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 标 文 件</w:t>
      </w:r>
    </w:p>
    <w:p>
      <w:pPr>
        <w:jc w:val="center"/>
        <w:rPr>
          <w:rFonts w:hint="eastAsia" w:ascii="仿宋" w:hAnsi="仿宋" w:eastAsia="仿宋" w:cs="仿宋"/>
          <w:color w:val="auto"/>
          <w:sz w:val="96"/>
          <w:szCs w:val="96"/>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采购编号: </w:t>
      </w:r>
      <w:bookmarkStart w:id="0" w:name="_Hlk518312956"/>
      <w:r>
        <w:rPr>
          <w:rFonts w:hint="eastAsia" w:ascii="仿宋" w:hAnsi="仿宋" w:eastAsia="仿宋" w:cs="仿宋"/>
          <w:b/>
          <w:color w:val="auto"/>
          <w:sz w:val="28"/>
          <w:szCs w:val="28"/>
          <w:highlight w:val="none"/>
        </w:rPr>
        <w:t>ZYSY</w:t>
      </w:r>
      <w:r>
        <w:rPr>
          <w:rFonts w:hint="eastAsia" w:ascii="仿宋" w:hAnsi="仿宋" w:eastAsia="仿宋" w:cs="仿宋"/>
          <w:b/>
          <w:color w:val="auto"/>
          <w:sz w:val="28"/>
          <w:szCs w:val="28"/>
          <w:highlight w:val="none"/>
          <w:lang w:val="en-US" w:eastAsia="zh-CN"/>
        </w:rPr>
        <w:t>YNSZ</w:t>
      </w:r>
      <w:r>
        <w:rPr>
          <w:rFonts w:hint="eastAsia" w:ascii="仿宋" w:hAnsi="仿宋" w:eastAsia="仿宋" w:cs="仿宋"/>
          <w:b/>
          <w:color w:val="auto"/>
          <w:sz w:val="28"/>
          <w:szCs w:val="28"/>
          <w:highlight w:val="none"/>
        </w:rPr>
        <w:t>-</w:t>
      </w:r>
      <w:bookmarkEnd w:id="0"/>
      <w:r>
        <w:rPr>
          <w:rFonts w:hint="eastAsia" w:ascii="仿宋" w:hAnsi="仿宋" w:eastAsia="仿宋" w:cs="仿宋"/>
          <w:b/>
          <w:color w:val="auto"/>
          <w:sz w:val="28"/>
          <w:szCs w:val="28"/>
          <w:highlight w:val="none"/>
          <w:lang w:eastAsia="zh-CN"/>
        </w:rPr>
        <w:t>20240102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浙江大学国际健康医学研究院血压计、体重秤</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outlineLvl w:val="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浙江大学国际健康医学研究院</w:t>
      </w:r>
    </w:p>
    <w:p>
      <w:pPr>
        <w:pStyle w:val="15"/>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二〇二四</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eastAsia="zh-CN"/>
        </w:rPr>
        <w:t>一月</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浙江大学国际健康医学研究院血压计、体重秤</w:t>
      </w:r>
      <w:r>
        <w:rPr>
          <w:rFonts w:hint="eastAsia" w:ascii="仿宋" w:hAnsi="仿宋" w:eastAsia="仿宋" w:cs="仿宋"/>
          <w:color w:val="auto"/>
          <w:sz w:val="24"/>
          <w:highlight w:val="none"/>
        </w:rPr>
        <w:t>采购的要求,对我院该项目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en-US" w:eastAsia="zh-CN"/>
        </w:rPr>
        <w:t>SZ</w:t>
      </w:r>
      <w:r>
        <w:rPr>
          <w:rFonts w:hint="eastAsia" w:ascii="仿宋" w:hAnsi="仿宋" w:eastAsia="仿宋" w:cs="仿宋"/>
          <w:color w:val="auto"/>
          <w:sz w:val="24"/>
          <w:highlight w:val="none"/>
          <w:lang w:val="zh-CN"/>
        </w:rPr>
        <w:t>-20240102</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672"/>
        <w:gridCol w:w="258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29" w:type="dxa"/>
          </w:tcPr>
          <w:p>
            <w:pPr>
              <w:pStyle w:val="23"/>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名称</w:t>
            </w:r>
          </w:p>
        </w:tc>
        <w:tc>
          <w:tcPr>
            <w:tcW w:w="1672" w:type="dxa"/>
          </w:tcPr>
          <w:p>
            <w:pPr>
              <w:pStyle w:val="23"/>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数量</w:t>
            </w:r>
          </w:p>
        </w:tc>
        <w:tc>
          <w:tcPr>
            <w:tcW w:w="2588" w:type="dxa"/>
          </w:tcPr>
          <w:p>
            <w:pPr>
              <w:pStyle w:val="23"/>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简要技术要求</w:t>
            </w:r>
          </w:p>
        </w:tc>
        <w:tc>
          <w:tcPr>
            <w:tcW w:w="2130" w:type="dxa"/>
          </w:tcPr>
          <w:p>
            <w:pPr>
              <w:pStyle w:val="23"/>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pStyle w:val="23"/>
              <w:ind w:left="0" w:leftChars="0" w:firstLine="0" w:firstLineChars="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血压计、体重秤</w:t>
            </w:r>
          </w:p>
        </w:tc>
        <w:tc>
          <w:tcPr>
            <w:tcW w:w="1672" w:type="dxa"/>
          </w:tcPr>
          <w:p>
            <w:pPr>
              <w:pStyle w:val="23"/>
              <w:jc w:val="both"/>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一批</w:t>
            </w:r>
          </w:p>
        </w:tc>
        <w:tc>
          <w:tcPr>
            <w:tcW w:w="2588" w:type="dxa"/>
          </w:tcPr>
          <w:p>
            <w:pPr>
              <w:pStyle w:val="23"/>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详见第三章采购需求</w:t>
            </w:r>
          </w:p>
        </w:tc>
        <w:tc>
          <w:tcPr>
            <w:tcW w:w="2130" w:type="dxa"/>
          </w:tcPr>
          <w:p>
            <w:pPr>
              <w:pStyle w:val="23"/>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9.5万元</w:t>
            </w:r>
          </w:p>
        </w:tc>
      </w:tr>
    </w:tbl>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投标单位的资格要求：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1.具有独立承担民事责任的能力。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2.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rPr>
        <w:t>3</w:t>
      </w:r>
      <w:r>
        <w:rPr>
          <w:rFonts w:hint="eastAsia" w:ascii="仿宋" w:hAnsi="仿宋" w:eastAsia="仿宋"/>
          <w:color w:val="000000"/>
          <w:sz w:val="24"/>
          <w:szCs w:val="21"/>
          <w:lang w:val="en-US" w:eastAsia="zh-CN"/>
        </w:rPr>
        <w:t>.</w:t>
      </w:r>
      <w:r>
        <w:rPr>
          <w:rFonts w:hint="eastAsia" w:ascii="仿宋" w:hAnsi="仿宋" w:eastAsia="仿宋"/>
          <w:color w:val="000000"/>
          <w:sz w:val="24"/>
          <w:szCs w:val="21"/>
        </w:rPr>
        <w:t>该行业国家规定必备的资质、资格</w:t>
      </w:r>
      <w:r>
        <w:rPr>
          <w:rFonts w:hint="eastAsia" w:ascii="仿宋" w:hAnsi="仿宋" w:eastAsia="仿宋"/>
          <w:color w:val="000000"/>
          <w:sz w:val="24"/>
          <w:szCs w:val="21"/>
          <w:lang w:eastAsia="zh-CN"/>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1</w:t>
      </w:r>
      <w:r>
        <w:rPr>
          <w:rFonts w:hint="eastAsia" w:ascii="仿宋" w:hAnsi="仿宋" w:eastAsia="仿宋"/>
          <w:color w:val="000000"/>
          <w:sz w:val="24"/>
          <w:szCs w:val="21"/>
          <w:lang w:eastAsia="zh-CN"/>
        </w:rPr>
        <w:t>）供应商为医疗器械生产企业的：第一类医疗器械生产企业提供第一类医疗器械生产备案凭证扫描件；第二类、第三类医疗器械生产企业提供《医疗器械生产许可证》扫描件。（所投设备清单中包含依据国家规定投标人需具备相应资质的需提供本项材料，否则无需提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2</w:t>
      </w:r>
      <w:r>
        <w:rPr>
          <w:rFonts w:hint="eastAsia" w:ascii="仿宋" w:hAnsi="仿宋" w:eastAsia="仿宋"/>
          <w:color w:val="000000"/>
          <w:sz w:val="24"/>
          <w:szCs w:val="21"/>
          <w:lang w:eastAsia="zh-CN"/>
        </w:rPr>
        <w:t>）供应商为医疗器械经营企业的：第二类医疗器械经营企业提供第二类医疗器械经营备案凭证扫描件；第三类医疗器械经营企业提供《医疗器械经营许可证》扫描件。（所投设备清单中包含依据国家规定投标人需具备相应资质的需提供本项材料，否则无需提供）</w:t>
      </w:r>
    </w:p>
    <w:p>
      <w:pPr>
        <w:pStyle w:val="29"/>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门户网免费下载</w:t>
      </w:r>
    </w:p>
    <w:p>
      <w:pPr>
        <w:pStyle w:val="29"/>
        <w:numPr>
          <w:ilvl w:val="0"/>
          <w:numId w:val="1"/>
        </w:numPr>
        <w:shd w:val="clear"/>
        <w:spacing w:line="360" w:lineRule="auto"/>
        <w:ind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报名方式：投标单位必须于</w:t>
      </w:r>
      <w:r>
        <w:rPr>
          <w:rFonts w:hint="eastAsia" w:ascii="仿宋" w:hAnsi="仿宋" w:eastAsia="仿宋" w:cs="仿宋"/>
          <w:color w:val="auto"/>
          <w:sz w:val="24"/>
          <w:highlight w:val="none"/>
          <w:shd w:val="clear"/>
        </w:rPr>
        <w:t>20</w:t>
      </w:r>
      <w:r>
        <w:rPr>
          <w:rFonts w:hint="eastAsia" w:ascii="仿宋" w:hAnsi="仿宋" w:eastAsia="仿宋" w:cs="仿宋"/>
          <w:color w:val="auto"/>
          <w:sz w:val="24"/>
          <w:highlight w:val="none"/>
          <w:shd w:val="clear"/>
          <w:lang w:val="en-US" w:eastAsia="zh-CN"/>
        </w:rPr>
        <w:t>24</w:t>
      </w:r>
      <w:r>
        <w:rPr>
          <w:rFonts w:hint="eastAsia" w:ascii="仿宋" w:hAnsi="仿宋" w:eastAsia="仿宋" w:cs="仿宋"/>
          <w:color w:val="auto"/>
          <w:sz w:val="24"/>
          <w:highlight w:val="none"/>
          <w:shd w:val="clear"/>
        </w:rPr>
        <w:t>年</w:t>
      </w:r>
      <w:r>
        <w:rPr>
          <w:rFonts w:hint="eastAsia" w:ascii="仿宋" w:hAnsi="仿宋" w:eastAsia="仿宋" w:cs="仿宋"/>
          <w:color w:val="auto"/>
          <w:sz w:val="24"/>
          <w:highlight w:val="none"/>
          <w:shd w:val="clear"/>
          <w:lang w:val="en-US" w:eastAsia="zh-CN"/>
        </w:rPr>
        <w:t>1</w:t>
      </w:r>
      <w:r>
        <w:rPr>
          <w:rFonts w:hint="eastAsia" w:ascii="仿宋" w:hAnsi="仿宋" w:eastAsia="仿宋" w:cs="仿宋"/>
          <w:color w:val="auto"/>
          <w:sz w:val="24"/>
          <w:highlight w:val="none"/>
          <w:shd w:val="clear"/>
        </w:rPr>
        <w:t>月</w:t>
      </w:r>
      <w:r>
        <w:rPr>
          <w:rFonts w:hint="eastAsia" w:ascii="仿宋" w:hAnsi="仿宋" w:eastAsia="仿宋" w:cs="仿宋"/>
          <w:color w:val="auto"/>
          <w:sz w:val="24"/>
          <w:highlight w:val="none"/>
          <w:shd w:val="clear"/>
          <w:lang w:val="en-US" w:eastAsia="zh-CN"/>
        </w:rPr>
        <w:t>15</w:t>
      </w:r>
      <w:r>
        <w:rPr>
          <w:rFonts w:hint="eastAsia" w:ascii="仿宋" w:hAnsi="仿宋" w:eastAsia="仿宋" w:cs="仿宋"/>
          <w:color w:val="auto"/>
          <w:sz w:val="24"/>
          <w:highlight w:val="none"/>
          <w:shd w:val="clear"/>
        </w:rPr>
        <w:t>日17:00</w:t>
      </w:r>
      <w:r>
        <w:rPr>
          <w:rFonts w:hint="eastAsia" w:ascii="仿宋" w:hAnsi="仿宋" w:eastAsia="仿宋" w:cs="仿宋"/>
          <w:color w:val="auto"/>
          <w:sz w:val="24"/>
          <w:highlight w:val="none"/>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highlight w:val="none"/>
        </w:rPr>
        <w:t>（加盖单位公章 红章）和授权投标人的身份证复印件（加盖单位公章）交至义乌市商城大道N1号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住院部四楼临床医学工程</w:t>
      </w:r>
      <w:r>
        <w:rPr>
          <w:rFonts w:hint="eastAsia" w:ascii="仿宋" w:hAnsi="仿宋" w:eastAsia="仿宋" w:cs="仿宋"/>
          <w:color w:val="auto"/>
          <w:sz w:val="24"/>
          <w:highlight w:val="non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lang w:val="en-US" w:eastAsia="zh-CN"/>
        </w:rPr>
        <w:t>linggong_zscs@163.com。</w:t>
      </w:r>
    </w:p>
    <w:p>
      <w:pPr>
        <w:pStyle w:val="29"/>
        <w:numPr>
          <w:ilvl w:val="0"/>
          <w:numId w:val="1"/>
        </w:numPr>
        <w:shd w:val="clea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投标时间和地点：</w:t>
      </w:r>
    </w:p>
    <w:p>
      <w:pPr>
        <w:shd w:val="clear"/>
        <w:spacing w:line="360" w:lineRule="auto"/>
        <w:ind w:left="48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shd w:val="clear"/>
        </w:rPr>
        <w:t>20</w:t>
      </w:r>
      <w:r>
        <w:rPr>
          <w:rFonts w:hint="eastAsia" w:ascii="仿宋" w:hAnsi="仿宋" w:eastAsia="仿宋" w:cs="仿宋"/>
          <w:color w:val="auto"/>
          <w:sz w:val="24"/>
          <w:highlight w:val="none"/>
          <w:shd w:val="clear"/>
          <w:lang w:val="en-US" w:eastAsia="zh-CN"/>
        </w:rPr>
        <w:t>24</w:t>
      </w:r>
      <w:r>
        <w:rPr>
          <w:rFonts w:hint="eastAsia" w:ascii="仿宋" w:hAnsi="仿宋" w:eastAsia="仿宋" w:cs="仿宋"/>
          <w:color w:val="auto"/>
          <w:sz w:val="24"/>
          <w:highlight w:val="none"/>
          <w:shd w:val="clear"/>
        </w:rPr>
        <w:t>年</w:t>
      </w:r>
      <w:r>
        <w:rPr>
          <w:rFonts w:hint="eastAsia" w:ascii="仿宋" w:hAnsi="仿宋" w:eastAsia="仿宋" w:cs="仿宋"/>
          <w:color w:val="auto"/>
          <w:sz w:val="24"/>
          <w:highlight w:val="none"/>
          <w:shd w:val="clear"/>
          <w:lang w:val="en-US" w:eastAsia="zh-CN"/>
        </w:rPr>
        <w:t>1</w:t>
      </w:r>
      <w:r>
        <w:rPr>
          <w:rFonts w:hint="eastAsia" w:ascii="仿宋" w:hAnsi="仿宋" w:eastAsia="仿宋" w:cs="仿宋"/>
          <w:color w:val="auto"/>
          <w:sz w:val="24"/>
          <w:highlight w:val="none"/>
          <w:shd w:val="clear"/>
        </w:rPr>
        <w:t>月</w:t>
      </w:r>
      <w:r>
        <w:rPr>
          <w:rFonts w:hint="eastAsia" w:ascii="仿宋" w:hAnsi="仿宋" w:eastAsia="仿宋" w:cs="仿宋"/>
          <w:color w:val="auto"/>
          <w:sz w:val="24"/>
          <w:highlight w:val="none"/>
          <w:shd w:val="clear"/>
          <w:lang w:val="en-US" w:eastAsia="zh-CN"/>
        </w:rPr>
        <w:t>16</w:t>
      </w:r>
      <w:r>
        <w:rPr>
          <w:rFonts w:hint="eastAsia" w:ascii="仿宋" w:hAnsi="仿宋" w:eastAsia="仿宋" w:cs="仿宋"/>
          <w:color w:val="auto"/>
          <w:sz w:val="24"/>
          <w:highlight w:val="none"/>
          <w:shd w:val="clear"/>
        </w:rPr>
        <w:t>日</w:t>
      </w:r>
      <w:r>
        <w:rPr>
          <w:rFonts w:hint="eastAsia" w:ascii="仿宋" w:hAnsi="仿宋" w:eastAsia="仿宋" w:cs="仿宋"/>
          <w:color w:val="auto"/>
          <w:sz w:val="24"/>
          <w:highlight w:val="none"/>
          <w:u w:val="none"/>
        </w:rPr>
        <w:t>上午</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rPr>
        <w:t>时</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0分，地点：义乌市商城大道N1号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u w:val="none"/>
        </w:rPr>
        <w:t>医学工程科</w:t>
      </w:r>
      <w:r>
        <w:rPr>
          <w:rFonts w:hint="eastAsia" w:ascii="仿宋" w:hAnsi="仿宋" w:eastAsia="仿宋" w:cs="仿宋"/>
          <w:color w:val="auto"/>
          <w:sz w:val="24"/>
          <w:highlight w:val="none"/>
          <w:u w:val="none"/>
          <w:lang w:val="en-US" w:eastAsia="zh-CN"/>
        </w:rPr>
        <w:t>会议室</w:t>
      </w:r>
      <w:r>
        <w:rPr>
          <w:rFonts w:hint="eastAsia" w:ascii="仿宋" w:hAnsi="仿宋" w:eastAsia="仿宋" w:cs="仿宋"/>
          <w:color w:val="auto"/>
          <w:sz w:val="24"/>
          <w:highlight w:val="none"/>
          <w:u w:val="none"/>
        </w:rPr>
        <w:t>。</w:t>
      </w:r>
    </w:p>
    <w:p>
      <w:pPr>
        <w:numPr>
          <w:ilvl w:val="0"/>
          <w:numId w:val="1"/>
        </w:num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pPr>
        <w:shd w:val="clea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shd w:val="clear"/>
        </w:rPr>
        <w:t>20</w:t>
      </w:r>
      <w:r>
        <w:rPr>
          <w:rFonts w:hint="eastAsia" w:ascii="仿宋" w:hAnsi="仿宋" w:eastAsia="仿宋" w:cs="仿宋"/>
          <w:color w:val="auto"/>
          <w:sz w:val="24"/>
          <w:highlight w:val="none"/>
          <w:shd w:val="clear"/>
          <w:lang w:val="en-US" w:eastAsia="zh-CN"/>
        </w:rPr>
        <w:t>24</w:t>
      </w:r>
      <w:r>
        <w:rPr>
          <w:rFonts w:hint="eastAsia" w:ascii="仿宋" w:hAnsi="仿宋" w:eastAsia="仿宋" w:cs="仿宋"/>
          <w:color w:val="auto"/>
          <w:sz w:val="24"/>
          <w:highlight w:val="none"/>
          <w:shd w:val="clear"/>
        </w:rPr>
        <w:t>年</w:t>
      </w:r>
      <w:r>
        <w:rPr>
          <w:rFonts w:hint="eastAsia" w:ascii="仿宋" w:hAnsi="仿宋" w:eastAsia="仿宋" w:cs="仿宋"/>
          <w:color w:val="auto"/>
          <w:sz w:val="24"/>
          <w:highlight w:val="none"/>
          <w:shd w:val="clear"/>
          <w:lang w:val="en-US" w:eastAsia="zh-CN"/>
        </w:rPr>
        <w:t>1</w:t>
      </w:r>
      <w:r>
        <w:rPr>
          <w:rFonts w:hint="eastAsia" w:ascii="仿宋" w:hAnsi="仿宋" w:eastAsia="仿宋" w:cs="仿宋"/>
          <w:color w:val="auto"/>
          <w:sz w:val="24"/>
          <w:highlight w:val="none"/>
          <w:shd w:val="clear"/>
        </w:rPr>
        <w:t>月</w:t>
      </w:r>
      <w:r>
        <w:rPr>
          <w:rFonts w:hint="eastAsia" w:ascii="仿宋" w:hAnsi="仿宋" w:eastAsia="仿宋" w:cs="仿宋"/>
          <w:color w:val="auto"/>
          <w:sz w:val="24"/>
          <w:highlight w:val="none"/>
          <w:shd w:val="clear"/>
          <w:lang w:val="en-US" w:eastAsia="zh-CN"/>
        </w:rPr>
        <w:t>16</w:t>
      </w:r>
      <w:r>
        <w:rPr>
          <w:rFonts w:hint="eastAsia" w:ascii="仿宋" w:hAnsi="仿宋" w:eastAsia="仿宋" w:cs="仿宋"/>
          <w:color w:val="auto"/>
          <w:sz w:val="24"/>
          <w:highlight w:val="none"/>
          <w:shd w:val="clear"/>
        </w:rPr>
        <w:t>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rPr>
        <w:t xml:space="preserve">时 </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0 分</w:t>
      </w:r>
    </w:p>
    <w:p>
      <w:pPr>
        <w:shd w:val="clear"/>
        <w:spacing w:line="360" w:lineRule="auto"/>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p>
      <w:pPr>
        <w:numPr>
          <w:ilvl w:val="0"/>
          <w:numId w:val="1"/>
        </w:numPr>
        <w:spacing w:line="360" w:lineRule="auto"/>
        <w:rPr>
          <w:rFonts w:hint="eastAsia"/>
          <w:highlight w:val="none"/>
        </w:rPr>
      </w:pPr>
      <w:r>
        <w:rPr>
          <w:rFonts w:hint="eastAsia" w:ascii="仿宋" w:hAnsi="仿宋" w:eastAsia="仿宋" w:cs="仿宋"/>
          <w:color w:val="auto"/>
          <w:sz w:val="24"/>
          <w:highlight w:val="none"/>
          <w:lang w:val="en-US" w:eastAsia="zh-CN"/>
        </w:rPr>
        <w:t>其他事项</w:t>
      </w:r>
      <w:r>
        <w:rPr>
          <w:rFonts w:hint="eastAsia" w:ascii="仿宋" w:hAnsi="仿宋" w:eastAsia="仿宋" w:cs="仿宋"/>
          <w:color w:val="auto"/>
          <w:sz w:val="24"/>
          <w:highlight w:val="none"/>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 张工，0579-89935114；寄出后将快递单号、项目名称、公司名称、联系方式等相关信息发送至</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以便查收（特别说明：双休日和法定节假日不收件，投标人自行承担邮寄风险）；</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w:t>
      </w:r>
      <w:r>
        <w:rPr>
          <w:rFonts w:hint="eastAsia" w:ascii="仿宋" w:hAnsi="仿宋" w:eastAsia="仿宋" w:cs="仿宋"/>
          <w:color w:val="auto"/>
          <w:sz w:val="24"/>
          <w:highlight w:val="none"/>
          <w:lang w:val="en-US" w:eastAsia="zh-CN"/>
        </w:rPr>
        <w:t>医学工程科</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张老师</w:t>
      </w:r>
    </w:p>
    <w:p>
      <w:pPr>
        <w:spacing w:line="360" w:lineRule="auto"/>
        <w:ind w:left="480"/>
        <w:rPr>
          <w:rFonts w:hint="eastAsia" w:ascii="仿宋" w:hAnsi="仿宋" w:eastAsia="仿宋" w:cs="仿宋"/>
          <w:color w:val="auto"/>
          <w:highlight w:val="none"/>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pPr>
        <w:spacing w:line="360" w:lineRule="auto"/>
        <w:ind w:firstLine="200"/>
        <w:jc w:val="righ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浙江大学国际健康医学研究院</w:t>
      </w:r>
    </w:p>
    <w:p>
      <w:pPr>
        <w:pStyle w:val="9"/>
        <w:spacing w:line="360" w:lineRule="auto"/>
        <w:ind w:firstLine="480" w:firstLineChars="200"/>
        <w:jc w:val="right"/>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二○二四年一月八日</w:t>
      </w:r>
    </w:p>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91"/>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59"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2"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3547"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浙江大学国际健康医学研究院血压计、体重秤</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浙江大学国际健康医学研究院血压计、体重秤</w:t>
            </w:r>
            <w:r>
              <w:rPr>
                <w:rFonts w:hint="eastAsia" w:ascii="仿宋" w:hAnsi="仿宋" w:eastAsia="仿宋" w:cs="仿宋"/>
                <w:color w:val="auto"/>
                <w:kern w:val="2"/>
                <w:sz w:val="24"/>
                <w:szCs w:val="24"/>
                <w:highlight w:val="none"/>
              </w:rPr>
              <w:t>（详见本招标文件第</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 xml:space="preserve">章 </w:t>
            </w:r>
            <w:r>
              <w:rPr>
                <w:rFonts w:hint="eastAsia" w:ascii="仿宋" w:hAnsi="仿宋" w:eastAsia="仿宋" w:cs="仿宋"/>
                <w:color w:val="auto"/>
                <w:kern w:val="2"/>
                <w:sz w:val="24"/>
                <w:szCs w:val="24"/>
                <w:highlight w:val="none"/>
                <w:lang w:eastAsia="zh-CN"/>
              </w:rPr>
              <w:t>采购需求</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992" w:type="pct"/>
            <w:vAlign w:val="center"/>
          </w:tcPr>
          <w:p>
            <w:pPr>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招标方式</w:t>
            </w:r>
          </w:p>
        </w:tc>
        <w:tc>
          <w:tcPr>
            <w:tcW w:w="3547" w:type="pct"/>
            <w:vAlign w:val="center"/>
          </w:tcPr>
          <w:p>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本次招标采用公开招标方式进行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付款</w:t>
            </w:r>
            <w:r>
              <w:rPr>
                <w:rFonts w:hint="eastAsia" w:ascii="仿宋" w:hAnsi="仿宋" w:eastAsia="仿宋" w:cs="仿宋"/>
                <w:color w:val="auto"/>
                <w:sz w:val="24"/>
                <w:szCs w:val="24"/>
                <w:highlight w:val="none"/>
              </w:rPr>
              <w:t>方式</w:t>
            </w:r>
          </w:p>
        </w:tc>
        <w:tc>
          <w:tcPr>
            <w:tcW w:w="3547" w:type="pct"/>
            <w:vAlign w:val="center"/>
          </w:tcPr>
          <w:p>
            <w:pPr>
              <w:pStyle w:val="9"/>
              <w:keepNext w:val="0"/>
              <w:keepLines w:val="0"/>
              <w:pageBreakBefore w:val="0"/>
              <w:shd w:val="clear"/>
              <w:kinsoku/>
              <w:wordWrap/>
              <w:overflowPunct/>
              <w:topLinePunct w:val="0"/>
              <w:autoSpaceDE/>
              <w:autoSpaceDN/>
              <w:bidi w:val="0"/>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shd w:val="clear"/>
                <w:lang w:val="en-US" w:eastAsia="zh-CN" w:bidi="ar-SA"/>
              </w:rPr>
              <w:t>设备验收合格后并收到乙方正规发票后30个工作日内付清全款。货款凭发票，合同、采购验收单支付。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3547" w:type="pct"/>
            <w:vAlign w:val="center"/>
          </w:tcPr>
          <w:p>
            <w:pPr>
              <w:pStyle w:val="9"/>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3547" w:type="pct"/>
            <w:vAlign w:val="center"/>
          </w:tcPr>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投标文件的份数：正本1份、副本</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各投标人对招标文件如有疑问，请于规定采购文件规定获取截至时间之日起七个工作日内以书面形式提出，招标人将视情况给予回复。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u w:val="none"/>
                <w:lang w:eastAsia="zh-CN"/>
              </w:rPr>
              <w:t>2024年1月16日上午09时30分</w:t>
            </w:r>
            <w:r>
              <w:rPr>
                <w:rFonts w:hint="eastAsia" w:ascii="仿宋" w:hAnsi="仿宋" w:eastAsia="仿宋" w:cs="仿宋"/>
                <w:color w:val="auto"/>
                <w:kern w:val="0"/>
                <w:sz w:val="24"/>
                <w:highlight w:val="none"/>
              </w:rPr>
              <w:t xml:space="preserve">  （北京时间）</w:t>
            </w:r>
            <w:r>
              <w:rPr>
                <w:rFonts w:hint="eastAsia" w:ascii="仿宋" w:hAnsi="仿宋" w:eastAsia="仿宋" w:cs="仿宋"/>
                <w:color w:val="auto"/>
                <w:sz w:val="24"/>
                <w:highlight w:val="none"/>
              </w:rPr>
              <w:t>投标地点：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开标时间： </w:t>
            </w:r>
            <w:r>
              <w:rPr>
                <w:rFonts w:hint="eastAsia" w:ascii="仿宋" w:hAnsi="仿宋" w:eastAsia="仿宋" w:cs="仿宋"/>
                <w:color w:val="auto"/>
                <w:sz w:val="24"/>
                <w:highlight w:val="none"/>
                <w:u w:val="none"/>
                <w:lang w:eastAsia="zh-CN"/>
              </w:rPr>
              <w:t>2024年1月16日上午09时30分</w:t>
            </w:r>
            <w:r>
              <w:rPr>
                <w:rFonts w:hint="eastAsia" w:ascii="仿宋" w:hAnsi="仿宋" w:eastAsia="仿宋" w:cs="仿宋"/>
                <w:color w:val="auto"/>
                <w:kern w:val="0"/>
                <w:sz w:val="24"/>
                <w:highlight w:val="none"/>
              </w:rPr>
              <w:t>（北京时间）</w:t>
            </w: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“▲”系指实质性要求条款，投标人应当做出实质性响应。</w:t>
            </w:r>
          </w:p>
        </w:tc>
      </w:tr>
    </w:tbl>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numPr>
          <w:ilvl w:val="0"/>
          <w:numId w:val="2"/>
        </w:num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采购需求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一、为落实政府采购政策需满足的要求</w:t>
      </w:r>
    </w:p>
    <w:tbl>
      <w:tblPr>
        <w:tblStyle w:val="19"/>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860"/>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bookmarkStart w:id="1" w:name="_Hlk45005599"/>
            <w:r>
              <w:rPr>
                <w:rFonts w:hint="eastAsia" w:ascii="仿宋" w:hAnsi="仿宋" w:eastAsia="仿宋" w:cs="仿宋"/>
                <w:b/>
                <w:bCs/>
                <w:color w:val="auto"/>
                <w:sz w:val="21"/>
                <w:szCs w:val="21"/>
                <w:highlight w:val="none"/>
              </w:rPr>
              <w:t>序号</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政策名称</w:t>
            </w:r>
          </w:p>
        </w:tc>
        <w:tc>
          <w:tcPr>
            <w:tcW w:w="50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政府采购进口产品</w:t>
            </w:r>
          </w:p>
        </w:tc>
        <w:tc>
          <w:tcPr>
            <w:tcW w:w="5001"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不允许</w:t>
            </w:r>
            <w:r>
              <w:rPr>
                <w:rFonts w:hint="eastAsia" w:ascii="仿宋" w:hAnsi="仿宋" w:eastAsia="仿宋" w:cs="仿宋"/>
                <w:color w:val="auto"/>
                <w:sz w:val="21"/>
                <w:szCs w:val="21"/>
                <w:highlight w:val="none"/>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政府强制采购节能产品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政府优先采购节能、环保产品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政府采购支持创新发展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政府采购促进中小企业发展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提供材料详见招标文件第</w:t>
            </w:r>
            <w:r>
              <w:rPr>
                <w:rFonts w:hint="eastAsia" w:ascii="仿宋" w:hAnsi="仿宋" w:eastAsia="仿宋" w:cs="仿宋"/>
                <w:color w:val="auto"/>
                <w:sz w:val="21"/>
                <w:szCs w:val="21"/>
                <w:highlight w:val="none"/>
                <w:lang w:eastAsia="zh-CN"/>
              </w:rPr>
              <w:t>六</w:t>
            </w:r>
            <w:r>
              <w:rPr>
                <w:rFonts w:hint="eastAsia" w:ascii="仿宋" w:hAnsi="仿宋" w:eastAsia="仿宋" w:cs="仿宋"/>
                <w:color w:val="auto"/>
                <w:sz w:val="21"/>
                <w:szCs w:val="21"/>
                <w:highlight w:val="none"/>
              </w:rPr>
              <w:t>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投标相关文件部分格式</w:t>
            </w:r>
            <w:r>
              <w:rPr>
                <w:rFonts w:hint="eastAsia" w:ascii="仿宋" w:hAnsi="仿宋" w:eastAsia="仿宋" w:cs="仿宋"/>
                <w:color w:val="auto"/>
                <w:sz w:val="21"/>
                <w:szCs w:val="21"/>
                <w:highlight w:val="none"/>
                <w:lang w:eastAsia="zh-CN"/>
              </w:rPr>
              <w:t>”</w:t>
            </w:r>
          </w:p>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本项目采购标的</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货物，采购标的对应的中小企业划分标准所属行业</w:t>
            </w:r>
            <w:r>
              <w:rPr>
                <w:rFonts w:hint="eastAsia" w:ascii="仿宋" w:hAnsi="仿宋" w:eastAsia="仿宋" w:cs="仿宋"/>
                <w:color w:val="auto"/>
                <w:sz w:val="21"/>
                <w:szCs w:val="21"/>
                <w:highlight w:val="none"/>
                <w:lang w:val="en-US" w:eastAsia="zh-CN"/>
              </w:rPr>
              <w:t>为</w:t>
            </w:r>
            <w:r>
              <w:rPr>
                <w:rFonts w:hint="eastAsia" w:ascii="仿宋" w:hAnsi="仿宋" w:eastAsia="仿宋" w:cs="仿宋"/>
                <w:b/>
                <w:bCs/>
                <w:color w:val="auto"/>
                <w:sz w:val="21"/>
                <w:szCs w:val="21"/>
                <w:highlight w:val="none"/>
                <w:lang w:val="en-US" w:eastAsia="zh-CN"/>
              </w:rPr>
              <w:t>工业，</w:t>
            </w:r>
            <w:r>
              <w:rPr>
                <w:rFonts w:hint="eastAsia" w:ascii="仿宋" w:hAnsi="仿宋" w:eastAsia="仿宋" w:cs="仿宋"/>
                <w:b/>
                <w:bCs/>
                <w:color w:val="auto"/>
                <w:sz w:val="21"/>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政府采购支持监狱企业发展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政府采购促进残疾人就业</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bookmarkEnd w:id="1"/>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rPr>
      </w:pPr>
      <w:r>
        <w:rPr>
          <w:rFonts w:hint="eastAsia" w:ascii="仿宋" w:hAnsi="仿宋" w:eastAsia="仿宋" w:cs="仿宋"/>
          <w:b/>
          <w:szCs w:val="21"/>
          <w:highlight w:val="none"/>
          <w:lang w:eastAsia="zh-CN"/>
        </w:rPr>
        <w:t>二</w:t>
      </w:r>
      <w:r>
        <w:rPr>
          <w:rFonts w:hint="eastAsia" w:ascii="仿宋" w:hAnsi="仿宋" w:eastAsia="仿宋" w:cs="仿宋"/>
          <w:b/>
          <w:szCs w:val="21"/>
          <w:highlight w:val="none"/>
        </w:rPr>
        <w:t>、服务要求（技术要求里另有注明的以技术要求为准）</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7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交付时间</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设备在合同签订后</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eastAsia="zh-CN"/>
              </w:rPr>
              <w:t>天内完成供货（含到货、安装、调试、验收通过）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交付地点</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质保期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3年，</w:t>
            </w:r>
            <w:r>
              <w:rPr>
                <w:rFonts w:hint="eastAsia" w:ascii="仿宋" w:hAnsi="仿宋" w:eastAsia="仿宋" w:cs="仿宋"/>
                <w:sz w:val="21"/>
                <w:szCs w:val="21"/>
                <w:highlight w:val="none"/>
              </w:rPr>
              <w:t>自货物最终验收合格之日起至质保期届满且经</w:t>
            </w:r>
            <w:r>
              <w:rPr>
                <w:rFonts w:hint="eastAsia" w:ascii="仿宋" w:hAnsi="仿宋" w:eastAsia="仿宋" w:cs="仿宋"/>
                <w:sz w:val="21"/>
                <w:szCs w:val="21"/>
                <w:highlight w:val="none"/>
                <w:lang w:val="en-US" w:eastAsia="zh-CN"/>
              </w:rPr>
              <w:t>采购人</w:t>
            </w:r>
            <w:r>
              <w:rPr>
                <w:rFonts w:hint="eastAsia" w:ascii="仿宋" w:hAnsi="仿宋" w:eastAsia="仿宋" w:cs="仿宋"/>
                <w:sz w:val="21"/>
                <w:szCs w:val="21"/>
                <w:highlight w:val="none"/>
              </w:rPr>
              <w:t>确认无任何质量问题时止：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质量保证及售后服务</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1、乙方应</w:t>
            </w:r>
            <w:r>
              <w:rPr>
                <w:rFonts w:hint="eastAsia" w:ascii="仿宋" w:hAnsi="仿宋" w:eastAsia="仿宋" w:cs="仿宋"/>
                <w:sz w:val="21"/>
                <w:szCs w:val="21"/>
                <w:highlight w:val="none"/>
                <w:lang w:val="en-US" w:eastAsia="zh-CN"/>
              </w:rPr>
              <w:t>按</w:t>
            </w:r>
            <w:r>
              <w:rPr>
                <w:rFonts w:hint="eastAsia" w:ascii="仿宋" w:hAnsi="仿宋" w:eastAsia="仿宋" w:cs="仿宋"/>
                <w:sz w:val="21"/>
                <w:szCs w:val="21"/>
                <w:highlight w:val="none"/>
              </w:rPr>
              <w:t>规定的货物性能、技术要求、质量标准向甲方提供未经使用的全新产品。</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2、乙方提供的货物在质保期内因货物本身的质量问题发生故障，乙方应负责免费更换。对达不到技术要求者，根据实际情况，经双方协商，可按以下办法处理：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①更换：由乙方承担所发生的全部费用。</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②贬值处理：由甲乙双方合议定价。</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③退货处理：乙方应退还甲方支付的合同款，同时应承担该货物的直接费用（运输、保险、检验、货款利息及银行手续费等）。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3、如在使用过程中发生质量问题，乙方在接到甲方通知后在 </w:t>
            </w:r>
            <w:r>
              <w:rPr>
                <w:rFonts w:hint="eastAsia" w:ascii="仿宋" w:hAnsi="仿宋" w:eastAsia="仿宋" w:cs="仿宋"/>
                <w:sz w:val="21"/>
                <w:szCs w:val="21"/>
                <w:highlight w:val="none"/>
                <w:lang w:val="en-US" w:eastAsia="zh-CN"/>
              </w:rPr>
              <w:t>48</w:t>
            </w:r>
            <w:r>
              <w:rPr>
                <w:rFonts w:hint="eastAsia" w:ascii="仿宋" w:hAnsi="仿宋" w:eastAsia="仿宋" w:cs="仿宋"/>
                <w:sz w:val="21"/>
                <w:szCs w:val="21"/>
                <w:highlight w:val="none"/>
              </w:rPr>
              <w:t>小时内到达甲方现场。</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4、在质保期内，乙方应对货物出现的质量及安全问题负责处理解决并承担一切费用。</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rPr>
      </w:pPr>
      <w:bookmarkStart w:id="8" w:name="_GoBack"/>
      <w:bookmarkEnd w:id="8"/>
      <w:r>
        <w:rPr>
          <w:rFonts w:hint="eastAsia" w:ascii="仿宋" w:hAnsi="仿宋" w:eastAsia="仿宋" w:cs="仿宋"/>
          <w:b/>
          <w:szCs w:val="21"/>
          <w:highlight w:val="none"/>
          <w:lang w:eastAsia="zh-CN"/>
        </w:rPr>
        <w:t>三、</w:t>
      </w:r>
      <w:r>
        <w:rPr>
          <w:rFonts w:hint="eastAsia" w:ascii="仿宋" w:hAnsi="仿宋" w:eastAsia="仿宋" w:cs="仿宋"/>
          <w:b/>
          <w:szCs w:val="21"/>
          <w:highlight w:val="none"/>
        </w:rPr>
        <w:t>技术要求</w:t>
      </w:r>
      <w:bookmarkStart w:id="2" w:name="_Hlk45005556"/>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22" w:firstLineChars="200"/>
        <w:jc w:val="both"/>
        <w:textAlignment w:val="auto"/>
        <w:rPr>
          <w:rFonts w:hint="eastAsia" w:ascii="仿宋" w:hAnsi="仿宋" w:eastAsia="仿宋" w:cs="仿宋"/>
          <w:b w:val="0"/>
          <w:bCs w:val="0"/>
          <w:color w:val="auto"/>
          <w:szCs w:val="21"/>
          <w:highlight w:val="none"/>
        </w:rPr>
      </w:pPr>
      <w:bookmarkStart w:id="3" w:name="_Hlk92271413"/>
      <w:r>
        <w:rPr>
          <w:rFonts w:hint="eastAsia" w:ascii="仿宋" w:hAnsi="仿宋" w:eastAsia="仿宋" w:cs="仿宋"/>
          <w:b/>
          <w:bCs/>
          <w:color w:val="auto"/>
          <w:szCs w:val="21"/>
          <w:highlight w:val="none"/>
        </w:rPr>
        <w:t>1.需执行的国家相关标准、行业标准、地方标准或者其他标准、规范：</w:t>
      </w:r>
      <w:r>
        <w:rPr>
          <w:rFonts w:hint="eastAsia" w:ascii="仿宋" w:hAnsi="仿宋" w:eastAsia="仿宋" w:cs="仿宋"/>
          <w:b w:val="0"/>
          <w:bCs w:val="0"/>
          <w:color w:val="auto"/>
          <w:szCs w:val="21"/>
          <w:highlight w:val="none"/>
        </w:rPr>
        <w:t>产品制造国有强制性标准的执行产品制造国强制性标准，无的统一执行我国最新相关标准、规范；</w:t>
      </w:r>
    </w:p>
    <w:bookmarkEnd w:id="3"/>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22" w:firstLineChars="200"/>
        <w:jc w:val="both"/>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rPr>
        <w:t>2.需实现的功能或者目标：</w:t>
      </w:r>
      <w:r>
        <w:rPr>
          <w:rFonts w:hint="eastAsia" w:ascii="仿宋" w:hAnsi="仿宋" w:eastAsia="仿宋" w:cs="仿宋"/>
          <w:b w:val="0"/>
          <w:bCs w:val="0"/>
          <w:color w:val="auto"/>
          <w:szCs w:val="21"/>
          <w:highlight w:val="none"/>
          <w:lang w:eastAsia="zh-CN"/>
        </w:rPr>
        <w:t>生殖医学中心配套</w:t>
      </w:r>
      <w:r>
        <w:rPr>
          <w:rFonts w:hint="eastAsia" w:ascii="仿宋" w:hAnsi="仿宋" w:eastAsia="仿宋" w:cs="仿宋"/>
          <w:b w:val="0"/>
          <w:bCs w:val="0"/>
          <w:color w:val="auto"/>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right="0" w:rightChars="0" w:firstLine="406" w:firstLineChars="200"/>
        <w:jc w:val="both"/>
        <w:textAlignment w:val="auto"/>
        <w:outlineLvl w:val="1"/>
        <w:rPr>
          <w:rFonts w:hint="eastAsia" w:ascii="仿宋" w:hAnsi="仿宋" w:eastAsia="仿宋" w:cs="仿宋"/>
          <w:b/>
          <w:szCs w:val="21"/>
          <w:highlight w:val="none"/>
        </w:rPr>
      </w:pPr>
      <w:r>
        <w:rPr>
          <w:rFonts w:hint="eastAsia" w:ascii="仿宋" w:hAnsi="仿宋" w:eastAsia="仿宋" w:cs="仿宋"/>
          <w:b/>
          <w:bCs/>
          <w:color w:val="auto"/>
          <w:spacing w:val="-4"/>
          <w:szCs w:val="21"/>
          <w:highlight w:val="none"/>
        </w:rPr>
        <w:t>3.需满足的质量、安全、技术规格、物理特性等要求：</w:t>
      </w:r>
    </w:p>
    <w:bookmarkEnd w:id="2"/>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117"/>
        <w:gridCol w:w="682"/>
        <w:gridCol w:w="651"/>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序号</w:t>
            </w:r>
          </w:p>
        </w:tc>
        <w:tc>
          <w:tcPr>
            <w:tcW w:w="1242"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名称</w:t>
            </w:r>
          </w:p>
        </w:tc>
        <w:tc>
          <w:tcPr>
            <w:tcW w:w="400"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数量</w:t>
            </w:r>
          </w:p>
        </w:tc>
        <w:tc>
          <w:tcPr>
            <w:tcW w:w="382"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单位</w:t>
            </w:r>
          </w:p>
        </w:tc>
        <w:tc>
          <w:tcPr>
            <w:tcW w:w="2456"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1</w:t>
            </w:r>
          </w:p>
        </w:tc>
        <w:tc>
          <w:tcPr>
            <w:tcW w:w="1242"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电子血压计1</w:t>
            </w:r>
          </w:p>
        </w:tc>
        <w:tc>
          <w:tcPr>
            <w:tcW w:w="400"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2</w:t>
            </w:r>
          </w:p>
        </w:tc>
        <w:tc>
          <w:tcPr>
            <w:tcW w:w="382" w:type="pct"/>
            <w:vAlign w:val="center"/>
          </w:tcPr>
          <w:p>
            <w:pPr>
              <w:pStyle w:val="8"/>
              <w:jc w:val="center"/>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台</w:t>
            </w:r>
          </w:p>
        </w:tc>
        <w:tc>
          <w:tcPr>
            <w:tcW w:w="2456" w:type="pct"/>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1测量原理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示波法</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2显示屏</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LCD显示屏</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3测量位置</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左右臂均可 </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4适应臂周范围17～42cm </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5测量范围</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血压量程：0～299mmHg；脉博数：40～180次/分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★6手臂伸入检测功能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手臂伸入臂筒时，感知测量开始，启动语音引导</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7测量精度</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压力显示精度：±3mmHg（±0.4KPa）；</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脉搏测量精度：±2%或±2次/分（取最大者）</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8器电子肘部位置传感器，并有图标提示手臂放置位置是否正确</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9臂筒角度调节自动上下浮动式臂筒（臂筒可根据测量者的坐姿高度自动上下调节≥10度）</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★10平均测量模式</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可进行2-3次的测量，并自动得出平均值（中国高血压防治指南推荐的诊室测量方法）</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★11测量结果可以二维码形式打印出来</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12打印装置热敏式打印机、多种打印模式可选并打印显示干扰波形图</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★13ID功能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可连接扫描枪或身份证读卡器</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14抗菌外壳：抗菌树脂袖带：抗菌布套</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★15臂筒组件交换功能臂筒可自主拆卸更换，并具备自检自校功能。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16语音功能测量全程语音提示，测量结束播报测量结果</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17根据测量结果，显示提示信息</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18通信数据输出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USB数据传输</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19外形尺寸： 宽460mm × 高270mm × 宽420mm</w:t>
            </w:r>
            <w:r>
              <w:rPr>
                <w:rFonts w:hint="eastAsia" w:ascii="仿宋" w:hAnsi="仿宋" w:eastAsia="仿宋" w:cs="仿宋"/>
                <w:sz w:val="21"/>
                <w:szCs w:val="21"/>
                <w:highlight w:val="none"/>
                <w:lang w:val="en-US" w:eastAsia="zh-CN"/>
              </w:rPr>
              <w:t>±10mm</w:t>
            </w:r>
            <w:r>
              <w:rPr>
                <w:rFonts w:hint="eastAsia" w:ascii="仿宋" w:hAnsi="仿宋" w:eastAsia="仿宋" w:cs="仿宋"/>
                <w:sz w:val="21"/>
                <w:szCs w:val="21"/>
                <w:highlight w:val="none"/>
              </w:rPr>
              <w:t>（不包含搁手板）</w:t>
            </w:r>
            <w:r>
              <w:rPr>
                <w:rFonts w:hint="eastAsia" w:ascii="仿宋" w:hAnsi="仿宋" w:eastAsia="仿宋" w:cs="仿宋"/>
                <w:sz w:val="21"/>
                <w:szCs w:val="21"/>
                <w:highlight w:val="none"/>
                <w:lang w:eastAsia="zh-CN"/>
              </w:rPr>
              <w:t>重量：≤</w:t>
            </w:r>
            <w:r>
              <w:rPr>
                <w:rFonts w:hint="eastAsia" w:ascii="仿宋" w:hAnsi="仿宋" w:eastAsia="仿宋" w:cs="仿宋"/>
                <w:sz w:val="21"/>
                <w:szCs w:val="21"/>
                <w:highlight w:val="none"/>
              </w:rPr>
              <w:t>5.5KG</w:t>
            </w:r>
          </w:p>
          <w:p>
            <w:pPr>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sz w:val="21"/>
                <w:szCs w:val="21"/>
                <w:highlight w:val="none"/>
              </w:rPr>
              <w:t>★20精度保障：需提供符合中国高血压指南要求的认证网站（http://www.dableducational.org）上查询证明材料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2</w:t>
            </w:r>
          </w:p>
        </w:tc>
        <w:tc>
          <w:tcPr>
            <w:tcW w:w="1242"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电子血压计2</w:t>
            </w:r>
          </w:p>
        </w:tc>
        <w:tc>
          <w:tcPr>
            <w:tcW w:w="400" w:type="pct"/>
            <w:vAlign w:val="center"/>
          </w:tcPr>
          <w:p>
            <w:pPr>
              <w:pStyle w:val="8"/>
              <w:jc w:val="center"/>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14</w:t>
            </w:r>
          </w:p>
        </w:tc>
        <w:tc>
          <w:tcPr>
            <w:tcW w:w="382" w:type="pct"/>
            <w:vAlign w:val="center"/>
          </w:tcPr>
          <w:p>
            <w:pPr>
              <w:pStyle w:val="8"/>
              <w:jc w:val="center"/>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台</w:t>
            </w:r>
          </w:p>
        </w:tc>
        <w:tc>
          <w:tcPr>
            <w:tcW w:w="2456" w:type="pct"/>
          </w:tcPr>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1测量原理：示波法</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2LCD显示</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3测量位置：上臂 </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4手臂周长12～50cm（标配袖带 22～32cm）</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5压力测量范围： 0～300mmHg</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脉搏测量范围：40～200次/分</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6测量精度</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压力精度： ±3mmHg（±0.4KPa）；</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脉搏测量精度： ±5%</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7电击防护型式Class II/内部电源BF型设备</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8电源</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电源适配器输入：AC100V～240V，50/60HZ,350mA</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输出：DC 6V±5%，1.6A</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电池DC 3.6V，1900mAh</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(充满电状态下可使用次数≥300次)</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9操作环境 温度+5℃～+40℃，湿度15%RH～85%RH</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10储存环境 温度-20℃～60℃，湿度10%RH～95%RH</w:t>
            </w:r>
          </w:p>
          <w:p>
            <w:pPr>
              <w:pStyle w:val="8"/>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11标准配置</w:t>
            </w:r>
          </w:p>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主机 1台、中号袖带(22-32cm) 1个、充电电池1组、电源适配器1个、中文使用说明书1本、合格证1个、有毒有害物质元素含有表1个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Pr>
          <w:p>
            <w:pPr>
              <w:pStyle w:val="8"/>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3</w:t>
            </w:r>
          </w:p>
        </w:tc>
        <w:tc>
          <w:tcPr>
            <w:tcW w:w="1242"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体重秤</w:t>
            </w:r>
          </w:p>
        </w:tc>
        <w:tc>
          <w:tcPr>
            <w:tcW w:w="400" w:type="pct"/>
          </w:tcPr>
          <w:p>
            <w:pPr>
              <w:pStyle w:val="8"/>
              <w:rPr>
                <w:rFonts w:hint="default"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4</w:t>
            </w:r>
          </w:p>
        </w:tc>
        <w:tc>
          <w:tcPr>
            <w:tcW w:w="382" w:type="pct"/>
          </w:tcPr>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台</w:t>
            </w:r>
          </w:p>
        </w:tc>
        <w:tc>
          <w:tcPr>
            <w:tcW w:w="2456" w:type="pct"/>
          </w:tcPr>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1.显示:25mm数字LCD量示,附白色LED背光</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2.最大称量:300kg</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3.身高澜量范围:900mm-2000mm</w:t>
            </w:r>
          </w:p>
          <w:p>
            <w:pPr>
              <w:pStyle w:val="8"/>
              <w:rPr>
                <w:rFonts w:hint="default"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4.台面尺寸:370×370mm±20mm</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5.键盘：7键(薄膜按键)</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6.结构：ABS塑料外壳</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7.检定分度值:50g&lt;150kg&lt;100g</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8.准确度等级:Ⅲ</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9.电源:2000mAh镍氢电泡包,电源AC适配器</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10.国际认证：CE，OIML</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11.重量≤12kg</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12.具备BM健康指数线条图</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13.4个可调节脚座</w:t>
            </w:r>
          </w:p>
          <w:p>
            <w:pPr>
              <w:pStyle w:val="8"/>
              <w:numPr>
                <w:ilvl w:val="0"/>
                <w:numId w:val="0"/>
              </w:numPr>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14.秤台台面附带橡胶、底部装有轮子</w:t>
            </w:r>
          </w:p>
          <w:p>
            <w:pPr>
              <w:pStyle w:val="8"/>
              <w:numPr>
                <w:ilvl w:val="0"/>
                <w:numId w:val="0"/>
              </w:numPr>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15.两个显示屏,易于读数</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16.具备置零,保持,BM值计算,定时关机的功能</w:t>
            </w:r>
          </w:p>
          <w:p>
            <w:pPr>
              <w:pStyle w:val="8"/>
              <w:rPr>
                <w:rFonts w:hint="eastAsia" w:ascii="仿宋" w:hAnsi="仿宋" w:eastAsia="仿宋" w:cs="仿宋"/>
                <w:b w:val="0"/>
                <w:bCs w:val="0"/>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17.数据传输RS-232端口</w:t>
            </w:r>
          </w:p>
          <w:p>
            <w:pPr>
              <w:pStyle w:val="8"/>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val="0"/>
                <w:bCs w:val="0"/>
                <w:spacing w:val="-4"/>
                <w:kern w:val="2"/>
                <w:sz w:val="21"/>
                <w:szCs w:val="21"/>
                <w:highlight w:val="none"/>
                <w:lang w:val="en-US" w:eastAsia="zh-CN" w:bidi="ar-SA"/>
              </w:rPr>
              <w:t>18.可选配镍氢可充电电池包</w:t>
            </w:r>
          </w:p>
        </w:tc>
      </w:tr>
    </w:tbl>
    <w:p>
      <w:pPr>
        <w:rPr>
          <w:rFonts w:hint="eastAsia"/>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bookmarkStart w:id="4" w:name="_Hlt68403820"/>
      <w:bookmarkEnd w:id="4"/>
      <w:bookmarkStart w:id="5" w:name="_Hlt68073093"/>
      <w:bookmarkEnd w:id="5"/>
      <w:bookmarkStart w:id="6" w:name="_Hlt68072998"/>
      <w:bookmarkEnd w:id="6"/>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3）投标单位开户银行、账号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6）采购需求偏离表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szCs w:val="20"/>
          <w:highlight w:val="none"/>
          <w:lang w:val="zh-CN"/>
        </w:rPr>
        <w:t>）投标人类似合同实施情况一览表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val="zh-CN"/>
        </w:rPr>
        <w:t>）货物配置清单、原厂出厂配置表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9</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技术方案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lang w:val="zh-CN" w:eastAsia="zh-CN"/>
        </w:rPr>
        <w:t>）培训计划</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11</w:t>
      </w:r>
      <w:r>
        <w:rPr>
          <w:rFonts w:hint="eastAsia" w:ascii="仿宋" w:hAnsi="仿宋" w:eastAsia="仿宋" w:cs="仿宋"/>
          <w:color w:val="auto"/>
          <w:sz w:val="24"/>
          <w:szCs w:val="20"/>
          <w:highlight w:val="none"/>
          <w:lang w:val="zh-CN" w:eastAsia="zh-CN"/>
        </w:rPr>
        <w:t>）售后服务方案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12</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配件、专用耗材和售后服务优惠表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投标文件正本必须用不退色的墨水填写或打印，幅面规格A4并装订成册，副本可用复印件。投标文件须一式</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份（正本1份，副本</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投标文件应装入同一密封袋内，密封包装，封口处应加盖投标单位公章；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bCs/>
          <w:color w:val="auto"/>
          <w:kern w:val="0"/>
          <w:sz w:val="24"/>
          <w:szCs w:val="24"/>
          <w:highlight w:val="none"/>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五、投标单位有下列情况之一的，</w:t>
      </w:r>
      <w:r>
        <w:rPr>
          <w:rFonts w:hint="eastAsia" w:ascii="仿宋" w:hAnsi="仿宋" w:eastAsia="仿宋" w:cs="仿宋"/>
          <w:b/>
          <w:bCs/>
          <w:color w:val="auto"/>
          <w:kern w:val="0"/>
          <w:sz w:val="24"/>
          <w:szCs w:val="24"/>
          <w:highlight w:val="none"/>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pPr>
        <w:pStyle w:val="3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8.与招标文件中标“▲”的项目发生实质性偏离的</w:t>
      </w:r>
    </w:p>
    <w:p>
      <w:pPr>
        <w:rPr>
          <w:rFonts w:hint="eastAsia" w:ascii="仿宋" w:hAnsi="仿宋" w:eastAsia="仿宋" w:cs="仿宋"/>
          <w:b/>
          <w:color w:val="auto"/>
          <w:sz w:val="32"/>
          <w:szCs w:val="32"/>
          <w:highlight w:val="none"/>
        </w:rPr>
      </w:pPr>
      <w:r>
        <w:rPr>
          <w:rFonts w:hint="eastAsia" w:ascii="仿宋" w:hAnsi="仿宋" w:eastAsia="仿宋" w:cs="仿宋"/>
          <w:color w:val="auto"/>
          <w:kern w:val="0"/>
          <w:sz w:val="24"/>
          <w:szCs w:val="24"/>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分、商务报价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0分。合格投标人的综合得分为各部分项目汇总得分，中标候选资格按综合得分由高到低顺序排列，得分相同的，按</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技术分满分为</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007"/>
        <w:gridCol w:w="6481"/>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268"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技术标评分</w:t>
            </w:r>
          </w:p>
        </w:tc>
        <w:tc>
          <w:tcPr>
            <w:tcW w:w="590"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eastAsia="zh-CN"/>
              </w:rPr>
            </w:pPr>
            <w:r>
              <w:rPr>
                <w:rFonts w:hint="eastAsia" w:ascii="仿宋" w:hAnsi="仿宋" w:eastAsia="仿宋" w:cs="仿宋"/>
                <w:b/>
                <w:bCs/>
                <w:i w:val="0"/>
                <w:iCs w:val="0"/>
                <w:color w:val="000000"/>
                <w:sz w:val="24"/>
                <w:szCs w:val="24"/>
                <w:highlight w:val="none"/>
                <w:u w:val="none"/>
                <w:lang w:eastAsia="zh-CN"/>
              </w:rPr>
              <w:t>序号</w:t>
            </w:r>
          </w:p>
        </w:tc>
        <w:tc>
          <w:tcPr>
            <w:tcW w:w="3802"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337" w:type="pct"/>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质保期：满足招标文件要求基础上每延长1年得0.5分（最高得1分），延长时间不足1年不计入得分。</w:t>
            </w:r>
          </w:p>
        </w:tc>
        <w:tc>
          <w:tcPr>
            <w:tcW w:w="33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业绩：</w:t>
            </w:r>
            <w:r>
              <w:rPr>
                <w:rFonts w:hint="eastAsia" w:ascii="仿宋" w:hAnsi="仿宋" w:eastAsia="仿宋" w:cs="仿宋"/>
                <w:color w:val="auto"/>
                <w:sz w:val="24"/>
                <w:szCs w:val="24"/>
                <w:highlight w:val="none"/>
              </w:rPr>
              <w:t>投标人自</w:t>
            </w:r>
            <w:r>
              <w:rPr>
                <w:rFonts w:hint="eastAsia" w:ascii="仿宋" w:hAnsi="仿宋" w:eastAsia="仿宋" w:cs="仿宋"/>
                <w:color w:val="auto"/>
                <w:sz w:val="24"/>
                <w:szCs w:val="24"/>
                <w:highlight w:val="none"/>
                <w:lang w:val="en-US" w:eastAsia="zh-CN"/>
              </w:rPr>
              <w:t>2020</w:t>
            </w:r>
            <w:r>
              <w:rPr>
                <w:rFonts w:hint="eastAsia" w:ascii="仿宋" w:hAnsi="仿宋" w:eastAsia="仿宋" w:cs="仿宋"/>
                <w:color w:val="auto"/>
                <w:sz w:val="24"/>
                <w:szCs w:val="24"/>
                <w:highlight w:val="none"/>
              </w:rPr>
              <w:t>年1月1日以来（以合同签订时间为准）类似合同（最高得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份业绩证明材料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合同复印件</w:t>
            </w:r>
            <w:r>
              <w:rPr>
                <w:rFonts w:hint="eastAsia" w:ascii="仿宋" w:hAnsi="仿宋" w:eastAsia="仿宋" w:cs="仿宋"/>
                <w:color w:val="auto"/>
                <w:sz w:val="24"/>
                <w:szCs w:val="24"/>
                <w:highlight w:val="none"/>
                <w:lang w:val="en-US" w:eastAsia="zh-CN"/>
              </w:rPr>
              <w:t>为准）</w:t>
            </w:r>
          </w:p>
        </w:tc>
        <w:tc>
          <w:tcPr>
            <w:tcW w:w="337" w:type="pct"/>
            <w:tcBorders>
              <w:top w:val="single" w:color="auto" w:sz="4" w:space="0"/>
              <w:left w:val="single" w:color="auto"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技术参数与功能配置：满足或明显优于招标文件明确的全部技术条款要求得38分，标★技术条款低于技术要求（负偏离）扣3分/项（38分起扣）、非标★技术条款低于技术要求（负偏离）扣2分/项（38分起扣），扣完为止本项打分最高得38分,最低得0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pageBreakBefore w:val="0"/>
              <w:kinsoku/>
              <w:wordWrap/>
              <w:overflowPunct/>
              <w:topLinePunct w:val="0"/>
              <w:autoSpaceDE/>
              <w:autoSpaceDN/>
              <w:bidi w:val="0"/>
              <w:adjustRightInd/>
              <w:snapToGrid/>
              <w:spacing w:before="44" w:line="360" w:lineRule="auto"/>
              <w:ind w:right="152"/>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根据投标设备的技术先进性、易用性、稳定性进行评价，考虑所投产品的成熟性、用户认可度等方面打分；0-8分。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对公司技术力量情况、供货安装进度的安排合理性、现场安全措施的可行性等方面打分；0-5分。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根据提供相应产品的培训，培训方案、时间、内容、地点、人员数等方面打分；0-5分。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对提供的售后服务的响应情况（维修网点、维修人员、维修能力、定期巡检、故障响应等）及配件供应、优惠条件情况等方面打分；0-5分。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kern w:val="2"/>
                <w:sz w:val="24"/>
                <w:szCs w:val="24"/>
                <w:highlight w:val="none"/>
                <w:lang w:val="en-US" w:eastAsia="zh-CN" w:bidi="ar-SA"/>
              </w:rPr>
              <w:t>后期维护</w:t>
            </w:r>
            <w:r>
              <w:rPr>
                <w:rFonts w:hint="eastAsia" w:ascii="仿宋" w:hAnsi="仿宋" w:eastAsia="仿宋" w:cs="仿宋"/>
                <w:color w:val="auto"/>
                <w:kern w:val="2"/>
                <w:sz w:val="24"/>
                <w:szCs w:val="24"/>
                <w:highlight w:val="none"/>
                <w:lang w:val="en-US" w:eastAsia="en-US" w:bidi="ar-SA"/>
              </w:rPr>
              <w:t>成本（根据保修价格、年运行费用和消耗品、易耗品价格</w:t>
            </w:r>
            <w:r>
              <w:rPr>
                <w:rFonts w:hint="eastAsia" w:ascii="仿宋" w:hAnsi="仿宋" w:eastAsia="仿宋" w:cs="仿宋"/>
                <w:color w:val="auto"/>
                <w:kern w:val="2"/>
                <w:sz w:val="24"/>
                <w:szCs w:val="24"/>
                <w:highlight w:val="none"/>
                <w:lang w:val="en-US" w:eastAsia="zh-CN" w:bidi="ar-SA"/>
              </w:rPr>
              <w:t>等</w:t>
            </w:r>
            <w:r>
              <w:rPr>
                <w:rFonts w:hint="eastAsia" w:ascii="仿宋" w:hAnsi="仿宋" w:eastAsia="仿宋" w:cs="仿宋"/>
                <w:color w:val="auto"/>
                <w:kern w:val="2"/>
                <w:sz w:val="24"/>
                <w:szCs w:val="24"/>
                <w:highlight w:val="none"/>
                <w:lang w:val="en-US" w:eastAsia="en-US" w:bidi="ar-SA"/>
              </w:rPr>
              <w:t>），随机提供的耗材、备品配件、易损件是否齐全，保修期内外选购价格合理性等因素综合打分；0-</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en-US" w:bidi="ar-SA"/>
              </w:rPr>
              <w:t>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59"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     计</w:t>
            </w:r>
          </w:p>
        </w:tc>
        <w:tc>
          <w:tcPr>
            <w:tcW w:w="380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tc>
        <w:tc>
          <w:tcPr>
            <w:tcW w:w="3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w:t>
            </w:r>
          </w:p>
        </w:tc>
      </w:tr>
    </w:tbl>
    <w:p>
      <w:pPr>
        <w:rPr>
          <w:rFonts w:hint="eastAsia"/>
          <w:highlight w:val="none"/>
        </w:rPr>
      </w:pPr>
    </w:p>
    <w:p>
      <w:pPr>
        <w:pStyle w:val="17"/>
        <w:rPr>
          <w:rFonts w:hint="eastAsia"/>
        </w:rPr>
      </w:pPr>
    </w:p>
    <w:p>
      <w:pPr>
        <w:adjustRightInd w:val="0"/>
        <w:snapToGrid w:val="0"/>
        <w:spacing w:line="360" w:lineRule="auto"/>
        <w:rPr>
          <w:rFonts w:hint="eastAsia" w:ascii="仿宋" w:hAnsi="仿宋" w:eastAsia="仿宋" w:cs="仿宋"/>
          <w:color w:val="auto"/>
          <w:sz w:val="24"/>
          <w:highlight w:val="yellow"/>
        </w:rPr>
      </w:pPr>
      <w:r>
        <w:rPr>
          <w:rFonts w:hint="eastAsia" w:ascii="仿宋" w:hAnsi="仿宋" w:eastAsia="仿宋" w:cs="仿宋"/>
          <w:color w:val="auto"/>
          <w:sz w:val="24"/>
          <w:highlight w:val="none"/>
        </w:rPr>
        <w:t>二、商务标详细评审（</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（1）即满足招标文件要求且投标价格最低的投标报价为评标基准价，其价格分为满分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szCs w:val="21"/>
          <w:highlight w:val="none"/>
        </w:rPr>
        <w:t>投标报价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0%×100，保留小数2位</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参照</w:t>
      </w:r>
      <w:r>
        <w:rPr>
          <w:rFonts w:hint="eastAsia" w:ascii="仿宋" w:hAnsi="仿宋" w:eastAsia="仿宋" w:cs="仿宋"/>
          <w:color w:val="auto"/>
          <w:sz w:val="24"/>
          <w:highlight w:val="none"/>
          <w:lang w:eastAsia="zh-CN"/>
        </w:rPr>
        <w:t>《政府采购促进中小企业发展管理办法》（财库</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2020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46号）、《关于进一步加大政府采购支持中小企业力度的通知》（财库</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19号）的规定，对符合规定的小微企业报价给予10%的扣除后计算价格得分</w:t>
      </w:r>
      <w:r>
        <w:rPr>
          <w:rFonts w:hint="eastAsia" w:ascii="仿宋" w:hAnsi="仿宋" w:eastAsia="仿宋" w:cs="仿宋"/>
          <w:color w:val="auto"/>
          <w:sz w:val="24"/>
          <w:highlight w:val="none"/>
          <w:lang w:val="en-US" w:eastAsia="zh-CN"/>
        </w:rPr>
        <w:t>;</w:t>
      </w:r>
      <w:bookmarkStart w:id="7" w:name="_Hlk81817373"/>
      <w:r>
        <w:rPr>
          <w:rFonts w:hint="eastAsia" w:ascii="仿宋" w:hAnsi="仿宋" w:eastAsia="仿宋" w:cs="仿宋"/>
          <w:color w:val="auto"/>
          <w:sz w:val="24"/>
          <w:highlight w:val="none"/>
          <w:lang w:val="en-US" w:eastAsia="zh-CN"/>
        </w:rPr>
        <w:t>参照</w:t>
      </w:r>
      <w:r>
        <w:rPr>
          <w:rFonts w:hint="eastAsia" w:ascii="仿宋" w:hAnsi="仿宋" w:eastAsia="仿宋" w:cs="仿宋"/>
          <w:color w:val="auto"/>
          <w:sz w:val="24"/>
          <w:highlight w:val="none"/>
          <w:lang w:eastAsia="zh-CN"/>
        </w:rPr>
        <w:t>《关于政府采购支持监狱企业发展有关问题的通知》（财库</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2014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68号）的规定，监狱企业参加政府采购活动时，提供由省级以上监狱管理局、戒毒管理局（含新疆生产建设兵团）出具的属于监狱企业的证明文件的，在政府采购活动中视同小微企业，享受预留份额、评审中价格扣除等政府采购促进中小企业发展的政府采购政策。</w:t>
      </w:r>
    </w:p>
    <w:bookmarkEnd w:id="7"/>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参照</w:t>
      </w:r>
      <w:r>
        <w:rPr>
          <w:rFonts w:hint="eastAsia" w:ascii="仿宋" w:hAnsi="仿宋" w:eastAsia="仿宋" w:cs="仿宋"/>
          <w:color w:val="auto"/>
          <w:sz w:val="24"/>
          <w:highlight w:val="none"/>
          <w:lang w:eastAsia="zh-CN"/>
        </w:rPr>
        <w:t>《关于促进残疾人就业政府采购政策的通知》（财库</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2017</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141号）的规定，符合条件的残疾人福利性单位在参加政府采购活动时，提供财库</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2017</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141号文件规定的《残疾人福利性单位声明函》的，在政府采购活动中视同小微企业，享受预留份额、评审中价格扣除等政府采购促进中小企业发展的政府采购政策。残疾人福利性单位属于小微企业的，不重复享受政策。</w:t>
      </w: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章  投标相关文件部分格式</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idowControl/>
        <w:spacing w:before="260" w:after="260" w:line="270" w:lineRule="atLeast"/>
        <w:jc w:val="left"/>
        <w:outlineLvl w:val="2"/>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浙江大学国际健康医学研究院血压计、体重秤</w:t>
      </w:r>
      <w:r>
        <w:rPr>
          <w:rFonts w:hint="eastAsia" w:ascii="仿宋" w:hAnsi="仿宋" w:eastAsia="仿宋" w:cs="仿宋"/>
          <w:b/>
          <w:color w:val="auto"/>
          <w:kern w:val="0"/>
          <w:sz w:val="44"/>
          <w:szCs w:val="44"/>
          <w:highlight w:val="none"/>
        </w:rPr>
        <w:t>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eastAsia="zh-CN"/>
        </w:rPr>
        <w:t>ZYSYYN</w:t>
      </w:r>
      <w:r>
        <w:rPr>
          <w:rFonts w:hint="eastAsia" w:ascii="仿宋" w:hAnsi="仿宋" w:eastAsia="仿宋" w:cs="仿宋"/>
          <w:b/>
          <w:color w:val="auto"/>
          <w:kern w:val="0"/>
          <w:sz w:val="36"/>
          <w:szCs w:val="36"/>
          <w:highlight w:val="none"/>
          <w:u w:val="single"/>
          <w:lang w:val="en-US" w:eastAsia="zh-CN"/>
        </w:rPr>
        <w:t>SZ</w:t>
      </w:r>
      <w:r>
        <w:rPr>
          <w:rFonts w:hint="eastAsia" w:ascii="仿宋" w:hAnsi="仿宋" w:eastAsia="仿宋" w:cs="仿宋"/>
          <w:b/>
          <w:color w:val="auto"/>
          <w:kern w:val="0"/>
          <w:sz w:val="36"/>
          <w:szCs w:val="36"/>
          <w:highlight w:val="none"/>
          <w:u w:val="single"/>
          <w:lang w:eastAsia="zh-CN"/>
        </w:rPr>
        <w:t>-20240102</w:t>
      </w:r>
      <w:r>
        <w:rPr>
          <w:rFonts w:hint="eastAsia" w:ascii="仿宋" w:hAnsi="仿宋" w:eastAsia="仿宋" w:cs="仿宋"/>
          <w:b/>
          <w:color w:val="auto"/>
          <w:kern w:val="0"/>
          <w:sz w:val="36"/>
          <w:szCs w:val="36"/>
          <w:highlight w:val="none"/>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投标人基本情况表（格式）</w:t>
      </w:r>
    </w:p>
    <w:tbl>
      <w:tblPr>
        <w:tblStyle w:val="19"/>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授权人签字：                      被授权人签字：</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highlight w:val="none"/>
          <w:lang w:val="zh-CN"/>
        </w:rPr>
      </w:pPr>
    </w:p>
    <w:p>
      <w:pPr>
        <w:rPr>
          <w:rFonts w:hint="eastAsia" w:ascii="仿宋" w:hAnsi="仿宋" w:eastAsia="仿宋" w:cs="仿宋"/>
          <w:color w:val="auto"/>
          <w:kern w:val="0"/>
          <w:sz w:val="28"/>
          <w:szCs w:val="28"/>
          <w:highlight w:val="none"/>
        </w:rPr>
      </w:pPr>
    </w:p>
    <w:p>
      <w:pPr>
        <w:widowControl/>
        <w:spacing w:line="420" w:lineRule="atLeast"/>
        <w:rPr>
          <w:rFonts w:hint="eastAsia" w:ascii="仿宋" w:hAnsi="仿宋" w:eastAsia="仿宋" w:cs="仿宋"/>
          <w:color w:val="auto"/>
          <w:kern w:val="0"/>
          <w:sz w:val="28"/>
          <w:szCs w:val="28"/>
          <w:highlight w:val="none"/>
        </w:rPr>
      </w:pPr>
    </w:p>
    <w:p>
      <w:pPr>
        <w:rPr>
          <w:rFonts w:hint="eastAsia" w:ascii="仿宋" w:hAnsi="仿宋" w:eastAsia="仿宋" w:cs="仿宋"/>
          <w:b/>
          <w:bCs/>
          <w:color w:val="auto"/>
          <w:kern w:val="0"/>
          <w:sz w:val="28"/>
          <w:szCs w:val="28"/>
          <w:highlight w:val="none"/>
        </w:rPr>
      </w:pPr>
    </w:p>
    <w:p>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投标人法定代表人授权书（格式）</w:t>
      </w:r>
    </w:p>
    <w:p>
      <w:pPr>
        <w:spacing w:line="480" w:lineRule="auto"/>
        <w:rPr>
          <w:rFonts w:hint="eastAsia" w:ascii="仿宋" w:hAnsi="仿宋" w:eastAsia="仿宋" w:cs="仿宋"/>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项目名称：浙江大学国际健康医学研究院血压计、体重秤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浙江大学国际健康医学研究院血压计、体重秤</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注：投标人法定代表人参加投标的，提供法定代表人证明书和身份证明即可。</w:t>
      </w:r>
    </w:p>
    <w:p>
      <w:pP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zh-CN"/>
        </w:rPr>
        <w:br w:type="page"/>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采购需求偏离表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79"/>
        <w:gridCol w:w="2574"/>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1807"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招标文件要求</w:t>
            </w:r>
          </w:p>
        </w:tc>
        <w:tc>
          <w:tcPr>
            <w:tcW w:w="1511"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响应规格</w:t>
            </w:r>
          </w:p>
        </w:tc>
        <w:tc>
          <w:tcPr>
            <w:tcW w:w="125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bl>
    <w:p>
      <w:pPr>
        <w:adjustRightInd w:val="0"/>
        <w:snapToGrid w:val="0"/>
        <w:spacing w:line="360" w:lineRule="auto"/>
        <w:rPr>
          <w:rFonts w:ascii="仿宋" w:hAnsi="仿宋" w:eastAsia="仿宋" w:cs="仿宋"/>
          <w:b w:val="0"/>
          <w:bCs w:val="0"/>
          <w:color w:val="auto"/>
          <w:szCs w:val="21"/>
          <w:highlight w:val="none"/>
        </w:rPr>
      </w:pP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说明：</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1.逐项按照招标文件要求填写响应规格；</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2.偏离说明是指对招标文件要求存在不同之处的解释说明，偏离系指正偏离（高于采购需求）、负偏离（低于采购需求）、无偏离（满足采购需求）；</w:t>
      </w:r>
    </w:p>
    <w:p>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val="0"/>
          <w:bCs w:val="0"/>
          <w:color w:val="auto"/>
          <w:sz w:val="18"/>
          <w:szCs w:val="18"/>
          <w:highlight w:val="none"/>
        </w:rPr>
        <w:t>3.如不填写或未如实填写，自行承担投标风险。</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投标人类似合同实施情况一览表</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1002"/>
        <w:gridCol w:w="1275"/>
        <w:gridCol w:w="603"/>
        <w:gridCol w:w="1019"/>
        <w:gridCol w:w="733"/>
        <w:gridCol w:w="1377"/>
        <w:gridCol w:w="1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w:t>
            </w: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项目名称</w:t>
            </w: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数量</w:t>
            </w: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合同金额</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（万元）</w:t>
            </w: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附件页码</w:t>
            </w: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合同签订时间</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采购单位联系人</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val="0"/>
                <w:bCs w:val="0"/>
                <w:color w:val="auto"/>
                <w:szCs w:val="21"/>
                <w:highlight w:val="none"/>
              </w:rPr>
            </w:pPr>
          </w:p>
        </w:tc>
      </w:tr>
    </w:tbl>
    <w:p>
      <w:pPr>
        <w:pStyle w:val="14"/>
        <w:spacing w:line="360" w:lineRule="auto"/>
        <w:ind w:left="420" w:hanging="420"/>
        <w:rPr>
          <w:rFonts w:ascii="仿宋" w:hAnsi="仿宋" w:eastAsia="仿宋" w:cs="仿宋"/>
          <w:b w:val="0"/>
          <w:bCs w:val="0"/>
          <w:color w:val="auto"/>
          <w:sz w:val="21"/>
          <w:szCs w:val="21"/>
          <w:highlight w:val="none"/>
        </w:rPr>
      </w:pP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说明：</w:t>
      </w:r>
    </w:p>
    <w:p>
      <w:pPr>
        <w:spacing w:line="360" w:lineRule="auto"/>
        <w:ind w:right="325" w:rightChars="155"/>
        <w:rPr>
          <w:rFonts w:hint="eastAsia" w:ascii="仿宋" w:hAnsi="仿宋" w:eastAsia="仿宋" w:cs="仿宋"/>
          <w:b w:val="0"/>
          <w:bCs w:val="0"/>
          <w:color w:val="auto"/>
          <w:spacing w:val="-6"/>
          <w:sz w:val="18"/>
          <w:szCs w:val="18"/>
          <w:highlight w:val="none"/>
          <w:lang w:eastAsia="zh-CN"/>
        </w:rPr>
      </w:pPr>
      <w:r>
        <w:rPr>
          <w:rFonts w:hint="eastAsia" w:ascii="仿宋" w:hAnsi="仿宋" w:eastAsia="仿宋" w:cs="仿宋"/>
          <w:b w:val="0"/>
          <w:bCs w:val="0"/>
          <w:color w:val="auto"/>
          <w:spacing w:val="-6"/>
          <w:sz w:val="18"/>
          <w:szCs w:val="18"/>
          <w:highlight w:val="none"/>
        </w:rPr>
        <w:t>1.投标人须提供上述业绩合同</w:t>
      </w:r>
      <w:r>
        <w:rPr>
          <w:rFonts w:hint="eastAsia" w:ascii="仿宋" w:hAnsi="仿宋" w:eastAsia="仿宋" w:cs="仿宋"/>
          <w:b w:val="0"/>
          <w:bCs w:val="0"/>
          <w:color w:val="auto"/>
          <w:spacing w:val="-6"/>
          <w:sz w:val="18"/>
          <w:szCs w:val="18"/>
          <w:highlight w:val="none"/>
          <w:lang w:eastAsia="zh-CN"/>
        </w:rPr>
        <w:t>；</w:t>
      </w: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2.所有合同复印件应清晰，应能体现合同签订时间、双方签字盖章等内容；</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pacing w:val="-6"/>
          <w:sz w:val="18"/>
          <w:szCs w:val="18"/>
          <w:highlight w:val="none"/>
        </w:rPr>
        <w:t>3.投标人应在不涉及商业秘密的前提下尽可能提供详细的合同复印件内容。</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b/>
          <w:bCs/>
          <w:color w:val="auto"/>
          <w:spacing w:val="-6"/>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pStyle w:val="6"/>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adjustRightInd w:val="0"/>
        <w:snapToGrid w:val="0"/>
        <w:spacing w:line="360" w:lineRule="auto"/>
        <w:jc w:val="center"/>
        <w:outlineLvl w:val="2"/>
        <w:rPr>
          <w:rFonts w:hint="eastAsia" w:ascii="仿宋" w:hAnsi="仿宋" w:eastAsia="仿宋" w:cs="仿宋"/>
          <w:b w:val="0"/>
          <w:bCs w:val="0"/>
          <w:color w:val="auto"/>
          <w:spacing w:val="-6"/>
          <w:szCs w:val="21"/>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货物配置清单、原厂出厂配置表</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7"/>
        <w:gridCol w:w="1658"/>
        <w:gridCol w:w="910"/>
        <w:gridCol w:w="1895"/>
        <w:gridCol w:w="680"/>
        <w:gridCol w:w="911"/>
        <w:gridCol w:w="1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品牌</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规格型号</w:t>
            </w: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产地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配置（可另附页）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投标人名称（公章）：</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投标人代表（签字）：</w:t>
      </w: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 w:val="21"/>
          <w:szCs w:val="21"/>
          <w:highlight w:val="none"/>
        </w:rPr>
        <w:t>日期：     年   月   日</w:t>
      </w:r>
    </w:p>
    <w:p>
      <w:pPr>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hint="eastAsia" w:ascii="仿宋" w:hAnsi="仿宋" w:eastAsia="仿宋" w:cs="仿宋"/>
          <w:b w:val="0"/>
          <w:bCs w:val="0"/>
          <w:color w:val="auto"/>
          <w:spacing w:val="-6"/>
          <w:szCs w:val="21"/>
          <w:highlight w:val="none"/>
        </w:rPr>
      </w:pP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Cs w:val="21"/>
          <w:highlight w:val="none"/>
        </w:rPr>
        <w:t>原厂出厂配置表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napToGrid w:val="0"/>
        <w:spacing w:line="360" w:lineRule="auto"/>
        <w:ind w:firstLine="48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技术方案</w:t>
      </w:r>
    </w:p>
    <w:p>
      <w:pPr>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根据评分细则提供和编写（格式自拟），包括但不仅限于</w:t>
      </w:r>
      <w:r>
        <w:rPr>
          <w:rFonts w:hint="eastAsia" w:ascii="仿宋" w:hAnsi="仿宋" w:eastAsia="仿宋" w:cs="仿宋"/>
          <w:color w:val="auto"/>
          <w:sz w:val="24"/>
          <w:szCs w:val="24"/>
          <w:highlight w:val="none"/>
          <w:lang w:eastAsia="zh-CN"/>
        </w:rPr>
        <w:t>：</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1.产品制造商公开发布的印刷资料（官网材料、彩页、Datasheet）或由有关政府部门或检测机构合法出具的文件或报告、产品应用案例、软件功能界面截图等</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2.安装、调试方法或方案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3.运行成本分析（电、耗材）</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4.日常运行、保养方法或方案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培训计划</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根据评分细则提供和编写（格式自拟），包括但不仅限于培训流程、培训方式、培训对象、培训内容、培训日程等。</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根据评分细则提供和编写（格式自拟），包括但不仅限于：</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服务内容、服务承诺、响应时间、服务方式、人员配备、应急服务等</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配件、附件、备品备件准备和保障措施</w:t>
      </w:r>
    </w:p>
    <w:p>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30"/>
          <w:szCs w:val="30"/>
          <w:highlight w:val="none"/>
        </w:rPr>
        <w:t>投 标 函</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w:t>
      </w:r>
      <w:r>
        <w:rPr>
          <w:rFonts w:hint="eastAsia" w:ascii="仿宋" w:hAnsi="仿宋" w:eastAsia="仿宋" w:cs="仿宋"/>
          <w:color w:val="auto"/>
          <w:sz w:val="24"/>
          <w:szCs w:val="24"/>
          <w:highlight w:val="none"/>
          <w:u w:val="single"/>
          <w:lang w:val="en-US" w:eastAsia="zh-CN"/>
        </w:rPr>
        <w:t>SZ</w:t>
      </w:r>
      <w:r>
        <w:rPr>
          <w:rFonts w:hint="eastAsia" w:ascii="仿宋" w:hAnsi="仿宋" w:eastAsia="仿宋" w:cs="仿宋"/>
          <w:color w:val="auto"/>
          <w:sz w:val="24"/>
          <w:szCs w:val="24"/>
          <w:highlight w:val="none"/>
          <w:u w:val="single"/>
          <w:lang w:eastAsia="zh-CN"/>
        </w:rPr>
        <w:t>-20240102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浙江大学国际健康医学研究院血压计、体重秤</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w:t>
      </w:r>
      <w:r>
        <w:rPr>
          <w:rFonts w:hint="eastAsia" w:ascii="仿宋" w:hAnsi="仿宋" w:eastAsia="仿宋" w:cs="仿宋"/>
          <w:color w:val="auto"/>
          <w:sz w:val="24"/>
          <w:szCs w:val="24"/>
          <w:highlight w:val="none"/>
          <w:lang w:eastAsia="zh-CN"/>
        </w:rPr>
        <w:t>货物与服务</w:t>
      </w:r>
      <w:r>
        <w:rPr>
          <w:rFonts w:hint="eastAsia" w:ascii="仿宋" w:hAnsi="仿宋" w:eastAsia="仿宋" w:cs="仿宋"/>
          <w:color w:val="auto"/>
          <w:sz w:val="24"/>
          <w:szCs w:val="24"/>
          <w:highlight w:val="none"/>
        </w:rPr>
        <w:t>。</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天内有效，在此有效期内，全部条款内容对我方具有约束力，如中标将成为合同文件组成部分。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widowControl/>
        <w:spacing w:line="420" w:lineRule="atLeast"/>
        <w:rPr>
          <w:rFonts w:hint="eastAsia" w:ascii="仿宋" w:hAnsi="仿宋" w:eastAsia="仿宋" w:cs="仿宋"/>
          <w:color w:val="auto"/>
          <w:kern w:val="0"/>
          <w:sz w:val="28"/>
          <w:szCs w:val="28"/>
          <w:highlight w:val="none"/>
        </w:rPr>
      </w:pPr>
    </w:p>
    <w:p>
      <w:pPr>
        <w:widowControl/>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投标报价</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格式</w:t>
      </w:r>
      <w:r>
        <w:rPr>
          <w:rFonts w:hint="eastAsia" w:ascii="仿宋" w:hAnsi="仿宋" w:eastAsia="仿宋" w:cs="仿宋"/>
          <w:b/>
          <w:bCs/>
          <w:color w:val="auto"/>
          <w:kern w:val="0"/>
          <w:sz w:val="28"/>
          <w:szCs w:val="28"/>
          <w:highlight w:val="none"/>
          <w:lang w:eastAsia="zh-CN"/>
        </w:rPr>
        <w:t>）</w:t>
      </w: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ind w:left="1067" w:hanging="1067" w:hangingChars="44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浙江大学国际健康医学研究院血压计、体重秤</w:t>
      </w:r>
    </w:p>
    <w:p>
      <w:pPr>
        <w:ind w:left="1067" w:hanging="1067" w:hangingChars="443"/>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lang w:eastAsia="zh-CN"/>
        </w:rPr>
        <w:t>ZYSYYN</w:t>
      </w:r>
      <w:r>
        <w:rPr>
          <w:rFonts w:hint="eastAsia" w:ascii="仿宋" w:hAnsi="仿宋" w:eastAsia="仿宋" w:cs="仿宋"/>
          <w:b/>
          <w:color w:val="auto"/>
          <w:sz w:val="24"/>
          <w:szCs w:val="24"/>
          <w:highlight w:val="none"/>
          <w:lang w:val="en-US" w:eastAsia="zh-CN"/>
        </w:rPr>
        <w:t>SZ</w:t>
      </w:r>
      <w:r>
        <w:rPr>
          <w:rFonts w:hint="eastAsia" w:ascii="仿宋" w:hAnsi="仿宋" w:eastAsia="仿宋" w:cs="仿宋"/>
          <w:b/>
          <w:color w:val="auto"/>
          <w:sz w:val="24"/>
          <w:szCs w:val="24"/>
          <w:highlight w:val="none"/>
          <w:lang w:eastAsia="zh-CN"/>
        </w:rPr>
        <w:t>-20240102</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6"/>
        <w:gridCol w:w="1577"/>
        <w:gridCol w:w="607"/>
        <w:gridCol w:w="1461"/>
        <w:gridCol w:w="648"/>
        <w:gridCol w:w="868"/>
        <w:gridCol w:w="1137"/>
        <w:gridCol w:w="1599"/>
        <w:gridCol w:w="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名称</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品牌</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规格型号</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产地</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投标总价（人民币元）</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小写：_________________________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大写：_________________________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1.此表在不改变格式要求的情况下可自行增行</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2.有关本项目实施所涉及的一切费用均计入报价</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3.以上表格要求细分项目及报价。</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4680" w:hanging="4680" w:hangingChars="1950"/>
        <w:rPr>
          <w:rFonts w:hint="eastAsia" w:ascii="仿宋" w:hAnsi="仿宋" w:eastAsia="仿宋" w:cs="仿宋"/>
          <w:color w:val="auto"/>
          <w:sz w:val="24"/>
          <w:szCs w:val="24"/>
          <w:highlight w:val="none"/>
          <w:lang w:eastAsia="zh-CN"/>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ind w:left="4680" w:hanging="4680" w:hangingChars="19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中小企业声明函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z w:val="18"/>
          <w:szCs w:val="18"/>
          <w:highlight w:val="none"/>
        </w:rPr>
      </w:pPr>
      <w:r>
        <w:rPr>
          <w:rFonts w:hint="eastAsia" w:ascii="仿宋" w:hAnsi="仿宋" w:eastAsia="仿宋" w:cs="仿宋"/>
          <w:b/>
          <w:color w:val="auto"/>
          <w:spacing w:val="-6"/>
          <w:sz w:val="18"/>
          <w:szCs w:val="18"/>
          <w:highlight w:val="none"/>
        </w:rPr>
        <w:t>（若属于中小企业）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本公司郑重声明，根据《政府采购促进中小企业发展管理办法》（财库</w:t>
      </w:r>
      <w:r>
        <w:rPr>
          <w:rFonts w:hint="eastAsia" w:ascii="仿宋" w:hAnsi="仿宋" w:eastAsia="仿宋" w:cs="仿宋"/>
          <w:color w:val="auto"/>
          <w:szCs w:val="21"/>
          <w:highlight w:val="none"/>
          <w:lang w:eastAsia="zh-CN"/>
        </w:rPr>
        <w:t>[2020]46</w:t>
      </w:r>
      <w:r>
        <w:rPr>
          <w:rFonts w:hint="eastAsia" w:ascii="仿宋" w:hAnsi="仿宋" w:eastAsia="仿宋" w:cs="仿宋"/>
          <w:color w:val="auto"/>
          <w:szCs w:val="21"/>
          <w:highlight w:val="none"/>
        </w:rPr>
        <w:t>号）的规定，本公司参加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血压计、体重秤</w:t>
      </w:r>
      <w:r>
        <w:rPr>
          <w:rFonts w:hint="eastAsia" w:ascii="仿宋" w:hAnsi="仿宋" w:eastAsia="仿宋" w:cs="仿宋"/>
          <w:color w:val="auto"/>
          <w:szCs w:val="21"/>
          <w:highlight w:val="none"/>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b/>
          <w:bCs/>
          <w:color w:val="auto"/>
          <w:szCs w:val="21"/>
          <w:highlight w:val="none"/>
          <w:lang w:eastAsia="zh-CN"/>
        </w:rPr>
      </w:pPr>
      <w:r>
        <w:rPr>
          <w:rFonts w:hint="eastAsia" w:ascii="仿宋" w:hAnsi="仿宋" w:eastAsia="仿宋" w:cs="仿宋"/>
          <w:color w:val="auto"/>
          <w:szCs w:val="21"/>
          <w:highlight w:val="none"/>
          <w:u w:val="none"/>
          <w:lang w:val="en-US" w:eastAsia="zh-CN"/>
        </w:rPr>
        <w:t>血压计、体重秤（标的名称）</w:t>
      </w:r>
      <w:r>
        <w:rPr>
          <w:rFonts w:hint="eastAsia" w:ascii="仿宋" w:hAnsi="仿宋" w:eastAsia="仿宋" w:cs="仿宋"/>
          <w:color w:val="auto"/>
          <w:szCs w:val="21"/>
          <w:highlight w:val="none"/>
        </w:rPr>
        <w:t>，属于工业；制造商为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MS Gothic" w:hAnsi="MS Gothic" w:eastAsia="仿宋" w:cs="仿宋"/>
          <w:color w:val="auto"/>
          <w:kern w:val="0"/>
          <w:szCs w:val="21"/>
          <w:highlight w:val="none"/>
        </w:rPr>
        <w:t>☐</w:t>
      </w:r>
      <w:r>
        <w:rPr>
          <w:rFonts w:hint="eastAsia" w:ascii="仿宋" w:hAnsi="仿宋" w:eastAsia="仿宋" w:cs="仿宋"/>
          <w:iCs/>
          <w:color w:val="auto"/>
          <w:szCs w:val="21"/>
          <w:highlight w:val="none"/>
        </w:rPr>
        <w:t>中型企业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小型企业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微型企业</w:t>
      </w:r>
      <w:r>
        <w:rPr>
          <w:rFonts w:hint="eastAsia" w:ascii="仿宋" w:hAnsi="仿宋" w:eastAsia="仿宋" w:cs="仿宋"/>
          <w:i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1.中小企业参加采购活动，应当出具财库</w:t>
      </w:r>
      <w:r>
        <w:rPr>
          <w:rFonts w:hint="eastAsia" w:ascii="仿宋" w:hAnsi="仿宋" w:eastAsia="仿宋" w:cs="仿宋"/>
          <w:b/>
          <w:bCs/>
          <w:color w:val="auto"/>
          <w:sz w:val="18"/>
          <w:szCs w:val="18"/>
          <w:highlight w:val="none"/>
          <w:lang w:eastAsia="zh-CN"/>
        </w:rPr>
        <w:t>[2020]46</w:t>
      </w:r>
      <w:r>
        <w:rPr>
          <w:rFonts w:hint="eastAsia" w:ascii="仿宋" w:hAnsi="仿宋" w:eastAsia="仿宋" w:cs="仿宋"/>
          <w:b/>
          <w:bCs/>
          <w:color w:val="auto"/>
          <w:sz w:val="18"/>
          <w:szCs w:val="18"/>
          <w:highlight w:val="none"/>
        </w:rPr>
        <w:t>号文件规定的《中小企业声明函》，否则不得享受相关中小企业扶持政策</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2.从业人员、营业收入、资产总额填报上一年度数据，无上一年度数据的新成立企业可不填报</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rPr>
        <w:t>3.《中小企业声明函》填写不全的，视为未提供《中小企业声明函》（从业人员、营业收入、资产总额在中小企业划型标准规定中不涉及的除外），不享受价格优惠</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4.投标人提供《中小企业声明函》内容不实的，属于提供虚假材料谋取中标，</w:t>
      </w:r>
      <w:r>
        <w:rPr>
          <w:rFonts w:hint="eastAsia" w:ascii="仿宋" w:hAnsi="仿宋" w:eastAsia="仿宋" w:cs="仿宋"/>
          <w:b/>
          <w:bCs/>
          <w:color w:val="auto"/>
          <w:sz w:val="18"/>
          <w:szCs w:val="18"/>
          <w:highlight w:val="none"/>
          <w:lang w:val="en-US" w:eastAsia="zh-CN"/>
        </w:rPr>
        <w:t>参照</w:t>
      </w:r>
      <w:r>
        <w:rPr>
          <w:rFonts w:hint="eastAsia" w:ascii="仿宋" w:hAnsi="仿宋" w:eastAsia="仿宋" w:cs="仿宋"/>
          <w:b/>
          <w:bCs/>
          <w:color w:val="auto"/>
          <w:sz w:val="18"/>
          <w:szCs w:val="18"/>
          <w:highlight w:val="none"/>
        </w:rPr>
        <w:t>《中华人民共和国政府采购法》等国家有关规定追究相应责任</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5.本项目仅以《中小企业声明函》作为评判投标人是否属于中小企业的唯一依据。</w:t>
      </w:r>
    </w:p>
    <w:p>
      <w:pPr>
        <w:widowControl/>
        <w:adjustRightInd w:val="0"/>
        <w:snapToGrid w:val="0"/>
        <w:spacing w:line="288" w:lineRule="auto"/>
        <w:ind w:firstLine="495" w:firstLineChars="23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属于监狱企业的证明文件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（若属于监狱企业）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18"/>
          <w:szCs w:val="18"/>
          <w:highlight w:val="none"/>
        </w:rPr>
        <w:t>说明：</w:t>
      </w:r>
      <w:r>
        <w:rPr>
          <w:rFonts w:hint="eastAsia" w:ascii="仿宋" w:hAnsi="仿宋" w:eastAsia="仿宋" w:cs="仿宋"/>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残疾人福利性单位声明函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仿宋" w:hAnsi="仿宋" w:eastAsia="仿宋" w:cs="仿宋"/>
          <w:b/>
          <w:color w:val="auto"/>
          <w:spacing w:val="6"/>
          <w:szCs w:val="21"/>
          <w:highlight w:val="none"/>
        </w:rPr>
      </w:pPr>
      <w:r>
        <w:rPr>
          <w:rFonts w:hint="eastAsia" w:ascii="仿宋" w:hAnsi="仿宋" w:eastAsia="仿宋" w:cs="仿宋"/>
          <w:b/>
          <w:color w:val="auto"/>
          <w:spacing w:val="-6"/>
          <w:sz w:val="18"/>
          <w:szCs w:val="18"/>
          <w:highlight w:val="none"/>
        </w:rPr>
        <w:t>（若属于残疾人福利性单位）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本单位郑重声明，根据《财政部 民政部 中国残疾人联合会关于促进残疾人就业政府采购政策的通知》（财库</w:t>
      </w:r>
      <w:r>
        <w:rPr>
          <w:rFonts w:hint="eastAsia" w:ascii="仿宋" w:hAnsi="仿宋" w:eastAsia="仿宋" w:cs="仿宋"/>
          <w:color w:val="auto"/>
          <w:spacing w:val="6"/>
          <w:szCs w:val="21"/>
          <w:highlight w:val="none"/>
          <w:lang w:val="en-US" w:eastAsia="zh-CN"/>
        </w:rPr>
        <w:t>[</w:t>
      </w:r>
      <w:r>
        <w:rPr>
          <w:rFonts w:hint="eastAsia" w:ascii="仿宋" w:hAnsi="仿宋" w:eastAsia="仿宋" w:cs="仿宋"/>
          <w:color w:val="auto"/>
          <w:szCs w:val="21"/>
          <w:highlight w:val="none"/>
        </w:rPr>
        <w:t>2017</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141</w:t>
      </w:r>
      <w:r>
        <w:rPr>
          <w:rFonts w:hint="eastAsia" w:ascii="仿宋" w:hAnsi="仿宋" w:eastAsia="仿宋" w:cs="仿宋"/>
          <w:color w:val="auto"/>
          <w:spacing w:val="6"/>
          <w:szCs w:val="21"/>
          <w:highlight w:val="none"/>
        </w:rPr>
        <w:t>号）的规定，</w:t>
      </w:r>
      <w:r>
        <w:rPr>
          <w:rFonts w:hint="eastAsia" w:ascii="仿宋" w:hAnsi="仿宋" w:eastAsia="仿宋" w:cs="仿宋"/>
          <w:b/>
          <w:bCs/>
          <w:color w:val="auto"/>
          <w:spacing w:val="6"/>
          <w:szCs w:val="21"/>
          <w:highlight w:val="none"/>
        </w:rPr>
        <w:t>本单位为符合条件的残疾人福利性单位</w:t>
      </w:r>
      <w:r>
        <w:rPr>
          <w:rFonts w:hint="eastAsia" w:ascii="仿宋" w:hAnsi="仿宋" w:eastAsia="仿宋" w:cs="仿宋"/>
          <w:color w:val="auto"/>
          <w:spacing w:val="6"/>
          <w:szCs w:val="21"/>
          <w:highlight w:val="none"/>
        </w:rPr>
        <w:t>，且本单位参加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pacing w:val="6"/>
          <w:szCs w:val="21"/>
          <w:highlight w:val="none"/>
        </w:rPr>
        <w:t>的</w:t>
      </w:r>
      <w:r>
        <w:rPr>
          <w:rFonts w:hint="eastAsia" w:ascii="仿宋" w:hAnsi="仿宋" w:eastAsia="仿宋" w:cs="仿宋"/>
          <w:color w:val="auto"/>
          <w:spacing w:val="6"/>
          <w:szCs w:val="21"/>
          <w:highlight w:val="none"/>
          <w:lang w:eastAsia="zh-CN"/>
        </w:rPr>
        <w:t>血压计、体重秤</w:t>
      </w:r>
      <w:r>
        <w:rPr>
          <w:rFonts w:hint="eastAsia" w:ascii="仿宋" w:hAnsi="仿宋" w:eastAsia="仿宋" w:cs="仿宋"/>
          <w:color w:val="auto"/>
          <w:spacing w:val="6"/>
          <w:szCs w:val="21"/>
          <w:highlight w:val="none"/>
        </w:rPr>
        <w:t>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仿宋" w:hAnsi="仿宋" w:eastAsia="仿宋" w:cs="仿宋"/>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1.</w:t>
      </w:r>
      <w:r>
        <w:rPr>
          <w:rFonts w:hint="eastAsia" w:ascii="仿宋" w:hAnsi="仿宋" w:eastAsia="仿宋" w:cs="仿宋"/>
          <w:b/>
          <w:bCs/>
          <w:color w:val="auto"/>
          <w:sz w:val="18"/>
          <w:szCs w:val="18"/>
          <w:highlight w:val="none"/>
        </w:rPr>
        <w:t>享受政府采购支持政策的残疾人福利性单位应当同时满足以下条件：</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（一）安置的残疾人占本单位在职职工人数的比例不低于25%（含25%），并且安置的残疾人人数不少于10人（含10人）；</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（二）依法与安置的每位残疾人签订了一年以上（含一年）的劳动合同或服务协议；</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（三）为安置的每位残疾人按月足额缴纳了基本养老保险、基本医疗保险、失业保险、工伤保险和生育保险等社会保险费；</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（四）通过银行等金融机构向安置的每位残疾人，按月支付了不低于单位所在区县适用的经省级人民政府批准的月最低工资标准的工资；</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2.</w:t>
      </w:r>
      <w:r>
        <w:rPr>
          <w:rFonts w:hint="eastAsia" w:ascii="仿宋" w:hAnsi="仿宋" w:eastAsia="仿宋" w:cs="仿宋"/>
          <w:b/>
          <w:bCs/>
          <w:color w:val="auto"/>
          <w:sz w:val="18"/>
          <w:szCs w:val="18"/>
          <w:highlight w:val="none"/>
        </w:rPr>
        <w:t>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18"/>
          <w:szCs w:val="18"/>
          <w:highlight w:val="none"/>
          <w:lang w:eastAsia="zh-CN"/>
        </w:rPr>
        <w:t>；</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3.</w:t>
      </w:r>
      <w:r>
        <w:rPr>
          <w:rFonts w:hint="eastAsia" w:ascii="仿宋" w:hAnsi="仿宋" w:eastAsia="仿宋" w:cs="仿宋"/>
          <w:b/>
          <w:bCs/>
          <w:color w:val="auto"/>
          <w:sz w:val="18"/>
          <w:szCs w:val="18"/>
          <w:highlight w:val="none"/>
        </w:rPr>
        <w:t>在政府采购活动中，残疾人福利性单位视同小型、微型企业，享受预留份额、评审中价格扣除等促进中小企业发展的政府采购政策。残疾人福利性单位属于小型、微型企业的，不重复享受政策。</w:t>
      </w:r>
    </w:p>
    <w:p>
      <w:pPr>
        <w:rPr>
          <w:rFonts w:hint="eastAsia"/>
        </w:rPr>
      </w:pPr>
      <w:r>
        <w:rPr>
          <w:rFonts w:hint="eastAsia"/>
        </w:rPr>
        <w:br w:type="page"/>
      </w:r>
    </w:p>
    <w:p>
      <w:pPr>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hd w:val="clea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章   合同模板</w:t>
      </w:r>
    </w:p>
    <w:p>
      <w:pPr>
        <w:widowControl/>
        <w:spacing w:line="360" w:lineRule="auto"/>
        <w:ind w:firstLine="562" w:firstLineChars="200"/>
        <w:jc w:val="center"/>
        <w:rPr>
          <w:rFonts w:hint="eastAsia"/>
          <w:b/>
          <w:kern w:val="0"/>
          <w:sz w:val="24"/>
        </w:rPr>
      </w:pPr>
      <w:r>
        <w:rPr>
          <w:rFonts w:hint="eastAsia" w:hAnsi="宋体"/>
          <w:b/>
          <w:kern w:val="0"/>
          <w:sz w:val="28"/>
          <w:szCs w:val="28"/>
          <w:lang w:val="en-US" w:eastAsia="zh-CN"/>
        </w:rPr>
        <w:t>浙大四院</w:t>
      </w:r>
      <w:r>
        <w:rPr>
          <w:rFonts w:hAnsi="宋体"/>
          <w:b/>
          <w:kern w:val="0"/>
          <w:sz w:val="28"/>
          <w:szCs w:val="28"/>
        </w:rPr>
        <w:t>采购合同</w:t>
      </w:r>
    </w:p>
    <w:p>
      <w:pPr>
        <w:shd w:val="clear"/>
        <w:spacing w:line="288" w:lineRule="auto"/>
        <w:jc w:val="center"/>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（本合同为合同样稿，最终稿由三方协商后确定，合同实质性内容不得更改；签订合同时删除此行）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甲乙双方根据</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日浙江省义乌市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项目成交结果和投标文件的要求，依据《中华人民共和国民法典》并经双方协调一致，订立本采购合同。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一、合同文件组成：</w:t>
      </w:r>
      <w:r>
        <w:rPr>
          <w:rFonts w:hint="eastAsia" w:ascii="仿宋" w:hAnsi="仿宋" w:eastAsia="仿宋" w:cs="仿宋"/>
          <w:color w:val="auto"/>
          <w:kern w:val="0"/>
          <w:sz w:val="21"/>
          <w:szCs w:val="21"/>
          <w:highlight w:val="none"/>
        </w:rPr>
        <w:t>本采购合同、中标通知书、招标补充文件及招标文件、询标承诺、询疑答复、投标文件及其补充文件、双方来函。合同文件组成的所有内容是构成</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合同不可分割的部分，与</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合同具有同等法律效力。</w:t>
      </w:r>
    </w:p>
    <w:p>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二、合同金额</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合同总价</w:t>
      </w:r>
      <w:r>
        <w:rPr>
          <w:rFonts w:hint="eastAsia" w:ascii="仿宋" w:hAnsi="仿宋" w:eastAsia="仿宋" w:cs="仿宋"/>
          <w:color w:val="auto"/>
          <w:sz w:val="21"/>
          <w:szCs w:val="21"/>
          <w:highlight w:val="none"/>
        </w:rPr>
        <w:t>包括货物价款、附件、配件、备品备件、途中运输费、装卸费、安装调试费、技术指导费、维护费、技术资料费、保险费、利润、税金、售后服务费、完成本项目</w:t>
      </w:r>
      <w:r>
        <w:rPr>
          <w:rFonts w:hint="eastAsia" w:ascii="仿宋" w:hAnsi="仿宋" w:eastAsia="仿宋" w:cs="仿宋"/>
          <w:color w:val="auto"/>
          <w:sz w:val="21"/>
          <w:szCs w:val="21"/>
          <w:highlight w:val="none"/>
          <w:lang w:eastAsia="zh-CN"/>
        </w:rPr>
        <w:t>的其他</w:t>
      </w:r>
      <w:r>
        <w:rPr>
          <w:rFonts w:hint="eastAsia" w:ascii="仿宋" w:hAnsi="仿宋" w:eastAsia="仿宋" w:cs="仿宋"/>
          <w:color w:val="auto"/>
          <w:sz w:val="21"/>
          <w:szCs w:val="21"/>
          <w:highlight w:val="none"/>
        </w:rPr>
        <w:t>费用和政策性文件规定及合同包含的所有风险、责任等各项应有费用，如有漏项，视同已包含在其总项目中，合同总价不予调整。</w:t>
      </w:r>
    </w:p>
    <w:p>
      <w:pPr>
        <w:widowControl/>
        <w:shd w:val="clear"/>
        <w:spacing w:line="360" w:lineRule="auto"/>
        <w:ind w:firstLine="480"/>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单位：人民币元</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1304"/>
        <w:gridCol w:w="1773"/>
        <w:gridCol w:w="900"/>
        <w:gridCol w:w="900"/>
        <w:gridCol w:w="10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品牌型号</w:t>
            </w:r>
          </w:p>
        </w:tc>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注册证号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总价</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 计</w:t>
            </w:r>
          </w:p>
        </w:tc>
        <w:tc>
          <w:tcPr>
            <w:tcW w:w="735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合同价人民币（大写）：</w:t>
            </w:r>
            <w:r>
              <w:rPr>
                <w:rFonts w:hint="eastAsia" w:ascii="仿宋" w:hAnsi="仿宋" w:eastAsia="仿宋" w:cs="仿宋"/>
                <w:color w:val="auto"/>
                <w:kern w:val="0"/>
                <w:sz w:val="21"/>
                <w:szCs w:val="21"/>
                <w:highlight w:val="none"/>
                <w:u w:val="single"/>
              </w:rPr>
              <w:t xml:space="preserve">                            </w:t>
            </w:r>
          </w:p>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pPr>
        <w:pStyle w:val="37"/>
        <w:shd w:val="clear"/>
        <w:ind w:firstLine="0" w:firstLineChars="0"/>
        <w:rPr>
          <w:rFonts w:hint="eastAsia" w:ascii="仿宋" w:hAnsi="仿宋" w:eastAsia="仿宋" w:cs="仿宋"/>
          <w:color w:val="auto"/>
          <w:sz w:val="21"/>
          <w:szCs w:val="21"/>
          <w:highlight w:val="none"/>
        </w:rPr>
      </w:pPr>
    </w:p>
    <w:p>
      <w:pPr>
        <w:widowControl/>
        <w:shd w:val="clear"/>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三、技术资料</w:t>
      </w:r>
    </w:p>
    <w:p>
      <w:pPr>
        <w:widowControl/>
        <w:shd w:val="clear"/>
        <w:snapToGrid w:val="0"/>
        <w:spacing w:line="360" w:lineRule="auto"/>
        <w:ind w:left="407" w:leftChars="194"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1、乙方应按招标文件规定的时间向甲方提供使用货物的有关技术资料。</w:t>
      </w:r>
    </w:p>
    <w:p>
      <w:pPr>
        <w:widowControl/>
        <w:shd w:val="clear"/>
        <w:snapToGrid w:val="0"/>
        <w:spacing w:line="360" w:lineRule="auto"/>
        <w:ind w:left="78" w:leftChars="37"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kern w:val="0"/>
          <w:szCs w:val="21"/>
        </w:rPr>
        <w:t>第三方</w:t>
      </w:r>
      <w:r>
        <w:rPr>
          <w:rFonts w:hint="eastAsia" w:ascii="仿宋" w:hAnsi="仿宋" w:eastAsia="仿宋" w:cs="仿宋"/>
          <w:color w:val="auto"/>
          <w:kern w:val="0"/>
          <w:sz w:val="21"/>
          <w:szCs w:val="21"/>
          <w:highlight w:val="none"/>
        </w:rPr>
        <w:t>。即使向履行本合同有关的人员提供，也应注意保密并限于履行合同的必需范围。</w:t>
      </w:r>
    </w:p>
    <w:p>
      <w:pPr>
        <w:widowControl/>
        <w:shd w:val="clear"/>
        <w:snapToGrid w:val="0"/>
        <w:spacing w:line="360" w:lineRule="auto"/>
        <w:ind w:left="409" w:leftChars="195" w:firstLine="103" w:firstLineChars="49"/>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四、知识产权</w:t>
      </w:r>
    </w:p>
    <w:p>
      <w:pPr>
        <w:widowControl/>
        <w:shd w:val="clear"/>
        <w:snapToGri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乙方应保证所提供的货物或其任何一部分均不会侵犯任何第三方的知识产权</w:t>
      </w:r>
      <w:r>
        <w:rPr>
          <w:rFonts w:hint="eastAsia" w:ascii="仿宋" w:hAnsi="仿宋" w:eastAsia="仿宋" w:cs="仿宋"/>
          <w:kern w:val="0"/>
          <w:szCs w:val="21"/>
        </w:rPr>
        <w:t>或其他任何权益。否则，乙方应负责消除甲方拥有并使用乙方交付的货物、软件、技术资料等所存在的全部法律障碍，并赔偿甲方的损失。</w:t>
      </w:r>
    </w:p>
    <w:p>
      <w:pPr>
        <w:widowControl/>
        <w:shd w:val="clear"/>
        <w:snapToGrid w:val="0"/>
        <w:spacing w:line="360" w:lineRule="auto"/>
        <w:ind w:firstLine="413" w:firstLineChars="196"/>
        <w:jc w:val="left"/>
        <w:outlineLvl w:val="1"/>
        <w:rPr>
          <w:rFonts w:hint="eastAsia" w:ascii="仿宋" w:hAnsi="仿宋" w:eastAsia="仿宋" w:cs="仿宋"/>
          <w:color w:val="auto"/>
          <w:kern w:val="0"/>
          <w:sz w:val="21"/>
          <w:szCs w:val="21"/>
          <w:highlight w:val="none"/>
          <w:u w:val="single"/>
        </w:rPr>
      </w:pPr>
      <w:r>
        <w:rPr>
          <w:rFonts w:hint="eastAsia" w:ascii="仿宋" w:hAnsi="仿宋" w:eastAsia="仿宋" w:cs="仿宋"/>
          <w:b/>
          <w:color w:val="auto"/>
          <w:kern w:val="0"/>
          <w:sz w:val="21"/>
          <w:szCs w:val="21"/>
          <w:highlight w:val="none"/>
        </w:rPr>
        <w:t>五、产权担保</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乙方保证所交付的货物的所有权完全属于乙方且无任何抵押、查封等产权瑕疵。</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六、转包或分包</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1、本合同范围的货物，应由乙方直接供应，不得转让他人供应；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2、乙方不得将本合同范围的货物全部或部分分包给他人供应；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3、如有转让和分包行为，甲方</w:t>
      </w:r>
      <w:r>
        <w:rPr>
          <w:rFonts w:hint="eastAsia" w:ascii="仿宋" w:hAnsi="仿宋" w:eastAsia="仿宋" w:cs="仿宋"/>
          <w:kern w:val="0"/>
          <w:szCs w:val="21"/>
        </w:rPr>
        <w:t>有权</w:t>
      </w:r>
      <w:r>
        <w:rPr>
          <w:rFonts w:hint="eastAsia" w:ascii="仿宋" w:hAnsi="仿宋" w:eastAsia="仿宋" w:cs="仿宋"/>
          <w:color w:val="auto"/>
          <w:kern w:val="0"/>
          <w:sz w:val="21"/>
          <w:szCs w:val="21"/>
          <w:highlight w:val="none"/>
        </w:rPr>
        <w:t>解除合同，</w:t>
      </w:r>
      <w:r>
        <w:rPr>
          <w:rFonts w:hint="eastAsia" w:ascii="仿宋" w:hAnsi="仿宋" w:eastAsia="仿宋" w:cs="仿宋"/>
          <w:kern w:val="0"/>
          <w:szCs w:val="21"/>
        </w:rPr>
        <w:t>乙方应返还甲方支付的全部款项，且有权向向乙方主张其他违约责任</w:t>
      </w:r>
      <w:r>
        <w:rPr>
          <w:rFonts w:hint="eastAsia" w:ascii="仿宋" w:hAnsi="仿宋" w:eastAsia="仿宋" w:cs="仿宋"/>
          <w:color w:val="auto"/>
          <w:kern w:val="0"/>
          <w:sz w:val="21"/>
          <w:szCs w:val="21"/>
          <w:highlight w:val="none"/>
        </w:rPr>
        <w:t>。</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▲七</w:t>
      </w:r>
      <w:r>
        <w:rPr>
          <w:rFonts w:hint="eastAsia" w:ascii="仿宋" w:hAnsi="仿宋" w:eastAsia="仿宋" w:cs="仿宋"/>
          <w:b/>
          <w:color w:val="auto"/>
          <w:kern w:val="0"/>
          <w:sz w:val="21"/>
          <w:szCs w:val="21"/>
          <w:highlight w:val="none"/>
        </w:rPr>
        <w:t>、质保期</w:t>
      </w:r>
      <w:r>
        <w:rPr>
          <w:rFonts w:hint="eastAsia" w:ascii="仿宋" w:hAnsi="仿宋" w:eastAsia="仿宋" w:cs="仿宋"/>
          <w:b/>
          <w:color w:val="auto"/>
          <w:kern w:val="0"/>
          <w:sz w:val="21"/>
          <w:szCs w:val="21"/>
          <w:highlight w:val="none"/>
          <w:lang w:val="en-US" w:eastAsia="zh-CN"/>
        </w:rPr>
        <w:t>及售后服务</w:t>
      </w:r>
    </w:p>
    <w:p>
      <w:pPr>
        <w:widowControl/>
        <w:shd w:val="clear"/>
        <w:spacing w:line="360" w:lineRule="auto"/>
        <w:ind w:firstLine="422"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lang w:val="en-US" w:eastAsia="zh-CN"/>
        </w:rPr>
        <w:t>1.</w:t>
      </w:r>
      <w:r>
        <w:rPr>
          <w:rFonts w:hint="eastAsia" w:ascii="仿宋" w:hAnsi="仿宋" w:eastAsia="仿宋" w:cs="仿宋"/>
          <w:b/>
          <w:kern w:val="0"/>
          <w:szCs w:val="21"/>
        </w:rPr>
        <w:t>乙方必须对本合同项下的货物</w:t>
      </w:r>
      <w:r>
        <w:rPr>
          <w:rFonts w:hint="eastAsia" w:ascii="仿宋" w:hAnsi="仿宋" w:eastAsia="仿宋" w:cs="仿宋"/>
          <w:b/>
          <w:color w:val="auto"/>
          <w:kern w:val="0"/>
          <w:sz w:val="21"/>
          <w:szCs w:val="21"/>
          <w:highlight w:val="none"/>
        </w:rPr>
        <w:t>提供至少</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年的质保期（货物的厂家质保期长于此质保期的，以厂家质保期为准，由乙方履行质保、售后服务义务），质保期自货物验收合格（如包含安装调试，自安装调试并经验收合格）之日起算。质保期内乙方须免费负责修理和替换任何由于产品自身的质量问题造成的损坏，并负责有关费用。</w:t>
      </w:r>
      <w:r>
        <w:rPr>
          <w:rFonts w:hint="eastAsia" w:ascii="仿宋" w:hAnsi="仿宋" w:eastAsia="仿宋" w:cs="仿宋"/>
          <w:color w:val="auto"/>
          <w:kern w:val="0"/>
          <w:sz w:val="21"/>
          <w:szCs w:val="21"/>
          <w:highlight w:val="none"/>
        </w:rPr>
        <w:t>乙方不能修理和不能调换，按不能交货处理。如因甲方使用不当造成故障，乙方负责包修、包换或者包退，费用双方另行协商。维修过程中乙方提供的材料</w:t>
      </w:r>
      <w:r>
        <w:rPr>
          <w:rFonts w:hint="eastAsia" w:ascii="仿宋" w:hAnsi="仿宋" w:eastAsia="仿宋" w:cs="仿宋"/>
          <w:color w:val="auto"/>
          <w:kern w:val="0"/>
          <w:sz w:val="21"/>
          <w:szCs w:val="21"/>
          <w:highlight w:val="none"/>
          <w:lang w:val="en-US" w:eastAsia="zh-CN"/>
        </w:rPr>
        <w:t>外观、质量</w:t>
      </w:r>
      <w:r>
        <w:rPr>
          <w:rFonts w:hint="eastAsia" w:ascii="仿宋" w:hAnsi="仿宋" w:eastAsia="仿宋" w:cs="仿宋"/>
          <w:color w:val="auto"/>
          <w:kern w:val="0"/>
          <w:sz w:val="21"/>
          <w:szCs w:val="21"/>
          <w:highlight w:val="none"/>
        </w:rPr>
        <w:t>等应与原来的保持一致。</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乙方应按招标文件规定的货物性能、技术要求、质量标准向甲方提供未经使用的全新产品。</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乙方提供的货物在质保期内因货物本身的质量问题发生故障，乙方应负责免费更换。对达不到技术要求者，根据实际情况，经双方协商，可按以下办法处理：</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①更换：由乙方承担所发生的全部费用。</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②贬值处理：由甲乙双方合议定价。</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③退货处理：乙方应退还甲方支付的合同款，同时应承担该货物的直接费用（运输、保险、检验、货款利息及银行手续费等）。</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如在使用过程中发生质量问题，乙方在接到甲方通知后在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小时内到达甲方现场。</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在质保期内，乙方应对货物出现的质量及安全问题负责处理解决并承担一切费用。</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八、货物交付期（含安装调试）：</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bCs/>
          <w:color w:val="auto"/>
          <w:sz w:val="21"/>
          <w:szCs w:val="21"/>
          <w:highlight w:val="none"/>
          <w:lang w:val="en-US" w:eastAsia="zh-CN"/>
        </w:rPr>
        <w:t>合同签订后</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天内完成安装、调试并通过验收。</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九、货款支付</w:t>
      </w:r>
    </w:p>
    <w:p>
      <w:pPr>
        <w:keepNext w:val="0"/>
        <w:keepLines w:val="0"/>
        <w:suppressLineNumbers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b/>
          <w:color w:val="auto"/>
          <w:kern w:val="0"/>
          <w:sz w:val="21"/>
          <w:szCs w:val="21"/>
          <w:highlight w:val="none"/>
        </w:rPr>
        <w:t>1、付款方式：</w:t>
      </w:r>
      <w:r>
        <w:rPr>
          <w:rFonts w:hint="eastAsia" w:ascii="仿宋" w:hAnsi="仿宋" w:eastAsia="仿宋" w:cs="仿宋"/>
          <w:color w:val="auto"/>
          <w:highlight w:val="none"/>
          <w:lang w:val="en-US" w:eastAsia="zh-CN"/>
        </w:rPr>
        <w:t>①全部设备经甲方验收合格后并甲方收到乙方正规发票后30个工作日内付清全款。货款凭发票、合同、采购验收单支付；</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②合同价款均为含税价。</w:t>
      </w:r>
      <w:r>
        <w:rPr>
          <w:rFonts w:hint="eastAsia" w:ascii="仿宋" w:hAnsi="仿宋" w:eastAsia="仿宋" w:cs="仿宋"/>
          <w:color w:val="auto"/>
          <w:highlight w:val="none"/>
          <w:lang w:val="en-US" w:eastAsia="zh-CN"/>
        </w:rPr>
        <w:t>中标人</w:t>
      </w:r>
      <w:r>
        <w:rPr>
          <w:rFonts w:hint="eastAsia" w:ascii="仿宋" w:hAnsi="仿宋" w:eastAsia="仿宋" w:cs="仿宋"/>
          <w:color w:val="auto"/>
          <w:highlight w:val="none"/>
        </w:rPr>
        <w:t>在收款之前，应向</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提供等额、合法、有效的税务发票，</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凭发票付款。如</w:t>
      </w:r>
      <w:r>
        <w:rPr>
          <w:rFonts w:hint="eastAsia" w:ascii="仿宋" w:hAnsi="仿宋" w:eastAsia="仿宋" w:cs="仿宋"/>
          <w:color w:val="auto"/>
          <w:highlight w:val="none"/>
          <w:lang w:val="en-US" w:eastAsia="zh-CN"/>
        </w:rPr>
        <w:t>中标人</w:t>
      </w:r>
      <w:r>
        <w:rPr>
          <w:rFonts w:hint="eastAsia" w:ascii="仿宋" w:hAnsi="仿宋" w:eastAsia="仿宋" w:cs="仿宋"/>
          <w:color w:val="auto"/>
          <w:highlight w:val="none"/>
        </w:rPr>
        <w:t>未按约定提供发票的，</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有权拒绝付款，直至收到</w:t>
      </w:r>
      <w:r>
        <w:rPr>
          <w:rFonts w:hint="eastAsia" w:ascii="仿宋" w:hAnsi="仿宋" w:eastAsia="仿宋" w:cs="仿宋"/>
          <w:color w:val="auto"/>
          <w:highlight w:val="none"/>
          <w:lang w:val="en-US" w:eastAsia="zh-CN"/>
        </w:rPr>
        <w:t>中标人</w:t>
      </w:r>
      <w:r>
        <w:rPr>
          <w:rFonts w:hint="eastAsia" w:ascii="仿宋" w:hAnsi="仿宋" w:eastAsia="仿宋" w:cs="仿宋"/>
          <w:color w:val="auto"/>
          <w:highlight w:val="none"/>
        </w:rPr>
        <w:t>提交的相应发票为止，在此情况下，</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不承担逾期付款违约责任。</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十、税费</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本合同执行中相关的一切税费均由乙方负担。</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eastAsia="zh-CN"/>
        </w:rPr>
        <w:t>一</w:t>
      </w:r>
      <w:r>
        <w:rPr>
          <w:rFonts w:hint="eastAsia" w:ascii="仿宋" w:hAnsi="仿宋" w:eastAsia="仿宋" w:cs="仿宋"/>
          <w:b/>
          <w:color w:val="auto"/>
          <w:kern w:val="0"/>
          <w:sz w:val="21"/>
          <w:szCs w:val="21"/>
          <w:highlight w:val="none"/>
        </w:rPr>
        <w:t>、违约责任</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1、甲方无正当理由拒收货物的，甲方向乙方偿付拒收货款总值的百分之</w:t>
      </w:r>
      <w:r>
        <w:rPr>
          <w:rFonts w:hint="eastAsia" w:ascii="仿宋" w:hAnsi="仿宋" w:eastAsia="仿宋" w:cs="仿宋"/>
          <w:color w:val="auto"/>
          <w:kern w:val="0"/>
          <w:sz w:val="21"/>
          <w:szCs w:val="21"/>
          <w:highlight w:val="none"/>
          <w:lang w:eastAsia="zh-CN"/>
        </w:rPr>
        <w:t>十</w:t>
      </w:r>
      <w:r>
        <w:rPr>
          <w:rFonts w:hint="eastAsia" w:ascii="仿宋" w:hAnsi="仿宋" w:eastAsia="仿宋" w:cs="仿宋"/>
          <w:color w:val="auto"/>
          <w:kern w:val="0"/>
          <w:sz w:val="21"/>
          <w:szCs w:val="21"/>
          <w:highlight w:val="none"/>
        </w:rPr>
        <w:t>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2、甲方无故逾期验收和办理货款支付手续的,甲方应按逾期付款总额每日万分之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向乙方支付违约金。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3、乙方逾期交付货物的，乙方应按逾期交货总额每日千分之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向甲方支付违约金，由甲方从待付货款中扣除。逾期超过约定日期</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个工作日不能交货的，甲方可解除本合同。乙方因逾期交货或因其他违约行为导致甲方解除合同的，乙方应向甲方支付合同总值</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%的违约金，如造成甲方损失超过违约金的，超出部分由乙方继续承担赔偿责任。 </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未按规定提供完整的技术资料处以货款总额千分之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未按招标文件约定派驻相关专业的技术人员进行安装调试指导的，每发现一次处以货款总额千分之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eastAsia="zh-CN"/>
        </w:rPr>
        <w:t>二</w:t>
      </w:r>
      <w:r>
        <w:rPr>
          <w:rFonts w:hint="eastAsia" w:ascii="仿宋" w:hAnsi="仿宋" w:eastAsia="仿宋" w:cs="仿宋"/>
          <w:b/>
          <w:color w:val="auto"/>
          <w:kern w:val="0"/>
          <w:sz w:val="21"/>
          <w:szCs w:val="21"/>
          <w:highlight w:val="none"/>
        </w:rPr>
        <w:t>、不可抗力事件处理</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1、在合同有效期内，任何一方因不可抗力事件导致不能履行合同，则合同履行期可延长，其延长期与不可抗力影响期相同。</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2、不可抗力事件发生后，应立即通知对方，并寄送有关权威机构出具的</w:t>
      </w:r>
      <w:r>
        <w:rPr>
          <w:rFonts w:hint="eastAsia" w:ascii="仿宋" w:hAnsi="仿宋" w:eastAsia="仿宋" w:cs="仿宋"/>
          <w:color w:val="auto"/>
          <w:kern w:val="0"/>
          <w:sz w:val="21"/>
          <w:szCs w:val="21"/>
          <w:highlight w:val="none"/>
          <w:lang w:eastAsia="zh-CN"/>
        </w:rPr>
        <w:t>证</w:t>
      </w:r>
      <w:r>
        <w:rPr>
          <w:rFonts w:hint="eastAsia" w:ascii="仿宋" w:hAnsi="仿宋" w:eastAsia="仿宋" w:cs="仿宋"/>
          <w:color w:val="auto"/>
          <w:kern w:val="0"/>
          <w:sz w:val="21"/>
          <w:szCs w:val="21"/>
          <w:highlight w:val="none"/>
        </w:rPr>
        <w:t>明。</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3、不可抗力事件延续120天以上，双方应通过友好协商，确定是否继续履行合同。</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eastAsia="zh-CN"/>
        </w:rPr>
        <w:t>三</w:t>
      </w:r>
      <w:r>
        <w:rPr>
          <w:rFonts w:hint="eastAsia" w:ascii="仿宋" w:hAnsi="仿宋" w:eastAsia="仿宋" w:cs="仿宋"/>
          <w:b/>
          <w:color w:val="auto"/>
          <w:kern w:val="0"/>
          <w:sz w:val="21"/>
          <w:szCs w:val="21"/>
          <w:highlight w:val="none"/>
        </w:rPr>
        <w:t>、诉讼</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本合同项目所在地为义乌市，</w:t>
      </w:r>
      <w:r>
        <w:rPr>
          <w:rFonts w:hint="eastAsia" w:ascii="仿宋" w:hAnsi="仿宋" w:eastAsia="仿宋" w:cs="仿宋"/>
          <w:kern w:val="0"/>
          <w:szCs w:val="21"/>
        </w:rPr>
        <w:t>凡本合同引起的或与本合同有关的一切争议</w:t>
      </w:r>
      <w:r>
        <w:rPr>
          <w:rFonts w:hint="eastAsia" w:ascii="仿宋" w:hAnsi="仿宋" w:eastAsia="仿宋" w:cs="仿宋"/>
          <w:color w:val="auto"/>
          <w:kern w:val="0"/>
          <w:sz w:val="21"/>
          <w:szCs w:val="21"/>
          <w:highlight w:val="none"/>
        </w:rPr>
        <w:t>，可向项目所在地有管辖权的法院提起诉讼。</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eastAsia="zh-CN"/>
        </w:rPr>
        <w:t>四</w:t>
      </w:r>
      <w:r>
        <w:rPr>
          <w:rFonts w:hint="eastAsia" w:ascii="仿宋" w:hAnsi="仿宋" w:eastAsia="仿宋" w:cs="仿宋"/>
          <w:b/>
          <w:color w:val="auto"/>
          <w:kern w:val="0"/>
          <w:sz w:val="21"/>
          <w:szCs w:val="21"/>
          <w:highlight w:val="none"/>
        </w:rPr>
        <w:t>、合同双方确认，本合同及合同约定</w:t>
      </w:r>
      <w:r>
        <w:rPr>
          <w:rFonts w:hint="eastAsia" w:ascii="仿宋" w:hAnsi="仿宋" w:eastAsia="仿宋" w:cs="仿宋"/>
          <w:b/>
          <w:color w:val="auto"/>
          <w:kern w:val="0"/>
          <w:sz w:val="21"/>
          <w:szCs w:val="21"/>
          <w:highlight w:val="none"/>
          <w:lang w:eastAsia="zh-CN"/>
        </w:rPr>
        <w:t>的其它文件</w:t>
      </w:r>
      <w:r>
        <w:rPr>
          <w:rFonts w:hint="eastAsia" w:ascii="仿宋" w:hAnsi="仿宋" w:eastAsia="仿宋" w:cs="仿宋"/>
          <w:b/>
          <w:color w:val="auto"/>
          <w:kern w:val="0"/>
          <w:sz w:val="21"/>
          <w:szCs w:val="21"/>
          <w:highlight w:val="none"/>
        </w:rPr>
        <w:t>组成部分中的各项约定都是通过法定招标</w:t>
      </w:r>
      <w:r>
        <w:rPr>
          <w:rFonts w:hint="eastAsia" w:ascii="仿宋" w:hAnsi="仿宋" w:eastAsia="仿宋" w:cs="仿宋"/>
          <w:b/>
          <w:color w:val="auto"/>
          <w:kern w:val="0"/>
          <w:sz w:val="21"/>
          <w:szCs w:val="21"/>
          <w:highlight w:val="none"/>
          <w:lang w:eastAsia="zh-CN"/>
        </w:rPr>
        <w:t>程序</w:t>
      </w:r>
      <w:r>
        <w:rPr>
          <w:rFonts w:hint="eastAsia" w:ascii="仿宋" w:hAnsi="仿宋" w:eastAsia="仿宋" w:cs="仿宋"/>
          <w:b/>
          <w:color w:val="auto"/>
          <w:kern w:val="0"/>
          <w:sz w:val="21"/>
          <w:szCs w:val="21"/>
          <w:highlight w:val="none"/>
        </w:rPr>
        <w:t>形成的合法成果，如果乙方的投标文件与招标文件要求不一致的，履约时应以有利于甲方的条款执行。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eastAsia="zh-CN"/>
        </w:rPr>
        <w:t>五</w:t>
      </w:r>
      <w:r>
        <w:rPr>
          <w:rFonts w:hint="eastAsia" w:ascii="仿宋" w:hAnsi="仿宋" w:eastAsia="仿宋" w:cs="仿宋"/>
          <w:b/>
          <w:color w:val="auto"/>
          <w:kern w:val="0"/>
          <w:sz w:val="21"/>
          <w:szCs w:val="21"/>
          <w:highlight w:val="none"/>
        </w:rPr>
        <w:t>、合同生效</w:t>
      </w:r>
      <w:r>
        <w:rPr>
          <w:rFonts w:hint="eastAsia" w:ascii="仿宋" w:hAnsi="仿宋" w:eastAsia="仿宋" w:cs="仿宋"/>
          <w:b/>
          <w:color w:val="auto"/>
          <w:kern w:val="0"/>
          <w:sz w:val="21"/>
          <w:szCs w:val="21"/>
          <w:highlight w:val="none"/>
          <w:lang w:eastAsia="zh-CN"/>
        </w:rPr>
        <w:t>及其他</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1、合同经双方法定代表人或授权代表签字并加盖单位公章后生效。</w:t>
      </w:r>
    </w:p>
    <w:p>
      <w:pPr>
        <w:widowControl/>
        <w:snapToGrid w:val="0"/>
        <w:spacing w:line="360" w:lineRule="auto"/>
        <w:ind w:firstLine="480"/>
        <w:jc w:val="left"/>
        <w:rPr>
          <w:kern w:val="0"/>
          <w:sz w:val="24"/>
        </w:rPr>
      </w:pPr>
      <w:r>
        <w:rPr>
          <w:rFonts w:hint="eastAsia" w:ascii="仿宋" w:hAnsi="仿宋" w:eastAsia="仿宋" w:cs="仿宋"/>
          <w:color w:val="auto"/>
          <w:kern w:val="0"/>
          <w:sz w:val="21"/>
          <w:szCs w:val="21"/>
          <w:highlight w:val="none"/>
        </w:rPr>
        <w:t>2、本合同未尽事宜，遵照《中华人民共和国民法典》有关条文执行。</w:t>
      </w:r>
    </w:p>
    <w:p>
      <w:pPr>
        <w:widowControl/>
        <w:spacing w:line="360" w:lineRule="auto"/>
        <w:jc w:val="left"/>
      </w:pPr>
      <w:r>
        <w:rPr>
          <w:kern w:val="0"/>
          <w:sz w:val="24"/>
        </w:rPr>
        <w:t xml:space="preserve"> </w:t>
      </w: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rPr>
        <w:t xml:space="preserve">、本合同一式  </w:t>
      </w:r>
      <w:r>
        <w:rPr>
          <w:rFonts w:hint="eastAsia" w:ascii="仿宋" w:hAnsi="仿宋" w:eastAsia="仿宋" w:cs="仿宋"/>
          <w:b/>
          <w:color w:val="auto"/>
          <w:kern w:val="0"/>
          <w:sz w:val="21"/>
          <w:szCs w:val="21"/>
          <w:highlight w:val="none"/>
          <w:lang w:val="en-US" w:eastAsia="zh-CN"/>
        </w:rPr>
        <w:t>肆</w:t>
      </w:r>
      <w:r>
        <w:rPr>
          <w:rFonts w:hint="eastAsia" w:ascii="仿宋" w:hAnsi="仿宋" w:eastAsia="仿宋" w:cs="仿宋"/>
          <w:b/>
          <w:color w:val="auto"/>
          <w:kern w:val="0"/>
          <w:sz w:val="21"/>
          <w:szCs w:val="21"/>
          <w:highlight w:val="none"/>
        </w:rPr>
        <w:t xml:space="preserve">  份，甲</w:t>
      </w:r>
      <w:r>
        <w:rPr>
          <w:rFonts w:hint="eastAsia" w:ascii="仿宋" w:hAnsi="仿宋" w:eastAsia="仿宋" w:cs="仿宋"/>
          <w:b/>
          <w:color w:val="auto"/>
          <w:kern w:val="0"/>
          <w:sz w:val="21"/>
          <w:szCs w:val="21"/>
          <w:highlight w:val="none"/>
          <w:lang w:val="en-US" w:eastAsia="zh-CN"/>
        </w:rPr>
        <w:t>方执 叁 份，</w:t>
      </w:r>
      <w:r>
        <w:rPr>
          <w:rFonts w:hint="eastAsia" w:ascii="仿宋" w:hAnsi="仿宋" w:eastAsia="仿宋" w:cs="仿宋"/>
          <w:b/>
          <w:color w:val="auto"/>
          <w:kern w:val="0"/>
          <w:sz w:val="21"/>
          <w:szCs w:val="21"/>
          <w:highlight w:val="none"/>
        </w:rPr>
        <w:t xml:space="preserve">乙方执 </w:t>
      </w:r>
      <w:r>
        <w:rPr>
          <w:rFonts w:hint="eastAsia" w:ascii="仿宋" w:hAnsi="仿宋" w:eastAsia="仿宋" w:cs="仿宋"/>
          <w:b/>
          <w:color w:val="auto"/>
          <w:kern w:val="0"/>
          <w:sz w:val="21"/>
          <w:szCs w:val="21"/>
          <w:highlight w:val="none"/>
          <w:lang w:val="en-US" w:eastAsia="zh-CN"/>
        </w:rPr>
        <w:t>壹</w:t>
      </w:r>
      <w:r>
        <w:rPr>
          <w:rFonts w:hint="eastAsia" w:ascii="仿宋" w:hAnsi="仿宋" w:eastAsia="仿宋" w:cs="仿宋"/>
          <w:b/>
          <w:color w:val="auto"/>
          <w:kern w:val="0"/>
          <w:sz w:val="21"/>
          <w:szCs w:val="21"/>
          <w:highlight w:val="none"/>
        </w:rPr>
        <w:t xml:space="preserve"> 份，均具同等效力</w:t>
      </w:r>
      <w:r>
        <w:rPr>
          <w:rFonts w:hAnsi="宋体"/>
          <w:b/>
          <w:bCs/>
          <w:kern w:val="0"/>
          <w:sz w:val="24"/>
        </w:rPr>
        <w:t>。</w:t>
      </w:r>
    </w:p>
    <w:p>
      <w:pPr>
        <w:widowControl/>
        <w:spacing w:line="360" w:lineRule="auto"/>
        <w:jc w:val="left"/>
        <w:rPr>
          <w:rFonts w:hint="eastAsia" w:hAnsi="宋体"/>
          <w:kern w:val="0"/>
          <w:sz w:val="24"/>
        </w:rPr>
      </w:pPr>
    </w:p>
    <w:tbl>
      <w:tblPr>
        <w:tblStyle w:val="19"/>
        <w:tblpPr w:leftFromText="180" w:rightFromText="180" w:vertAnchor="text" w:horzAnchor="page" w:tblpX="1755"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700"/>
        <w:gridCol w:w="142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浙江大学国际健康医学研究院</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浙江省义乌市稠州北路1575号</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法定（授权）代表人：</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法定（授权）代表人：</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0579-89979999</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电   话： </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传   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0579-89935555</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开户行及账号</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签约日期：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签约地点</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义乌市</w:t>
            </w:r>
          </w:p>
        </w:tc>
      </w:tr>
    </w:tbl>
    <w:p>
      <w:pPr>
        <w:snapToGrid w:val="0"/>
        <w:spacing w:line="360" w:lineRule="auto"/>
        <w:rPr>
          <w:rFonts w:hint="default" w:ascii="仿宋" w:hAnsi="仿宋" w:eastAsia="仿宋" w:cs="仿宋"/>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u w:val="single"/>
      </w:rPr>
    </w:pPr>
  </w:p>
  <w:p>
    <w:pPr>
      <w:pStyle w:val="13"/>
      <w:rPr>
        <w:u w:val="single"/>
      </w:rPr>
    </w:pPr>
  </w:p>
  <w:p>
    <w:pPr>
      <w:pStyle w:val="13"/>
      <w:jc w:val="left"/>
    </w:pPr>
    <w:r>
      <w:rPr>
        <w:rFonts w:hint="eastAsia" w:ascii="仿宋" w:hAnsi="仿宋" w:eastAsia="仿宋" w:cs="仿宋"/>
        <w:sz w:val="21"/>
        <w:szCs w:val="21"/>
        <w:lang w:eastAsia="zh-CN"/>
      </w:rPr>
      <w:t>浙江大学国际健康医学研究院血压计、体重秤采购招标文件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12BE5"/>
    <w:multiLevelType w:val="singleLevel"/>
    <w:tmpl w:val="50D12BE5"/>
    <w:lvl w:ilvl="0" w:tentative="0">
      <w:start w:val="1"/>
      <w:numFmt w:val="chineseCounting"/>
      <w:suff w:val="nothing"/>
      <w:lvlText w:val="%1、"/>
      <w:lvlJc w:val="left"/>
      <w:rPr>
        <w:rFonts w:hint="eastAsia"/>
      </w:rPr>
    </w:lvl>
  </w:abstractNum>
  <w:abstractNum w:abstractNumId="1">
    <w:nsid w:val="74C8E5D8"/>
    <w:multiLevelType w:val="singleLevel"/>
    <w:tmpl w:val="74C8E5D8"/>
    <w:lvl w:ilvl="0" w:tentative="0">
      <w:start w:val="3"/>
      <w:numFmt w:val="chineseCounting"/>
      <w:suff w:val="space"/>
      <w:lvlText w:val="第%1章"/>
      <w:lvlJc w:val="left"/>
      <w:rPr>
        <w:rFonts w:hint="eastAsia"/>
      </w:r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ZjU0OTU5YWQwOTEwNDdlODY0ZmUxZmQwYzU0MWE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3756F1"/>
    <w:rsid w:val="03EB3DC0"/>
    <w:rsid w:val="05925023"/>
    <w:rsid w:val="06F05265"/>
    <w:rsid w:val="071C19CC"/>
    <w:rsid w:val="07A55029"/>
    <w:rsid w:val="09220AE4"/>
    <w:rsid w:val="0C893F21"/>
    <w:rsid w:val="0C953095"/>
    <w:rsid w:val="0D5A0848"/>
    <w:rsid w:val="0DB01C90"/>
    <w:rsid w:val="0DB41AA5"/>
    <w:rsid w:val="0DC05651"/>
    <w:rsid w:val="0DC72959"/>
    <w:rsid w:val="0DD00529"/>
    <w:rsid w:val="0E05451B"/>
    <w:rsid w:val="105D3B91"/>
    <w:rsid w:val="12032A23"/>
    <w:rsid w:val="13A40DD7"/>
    <w:rsid w:val="141F6347"/>
    <w:rsid w:val="14215702"/>
    <w:rsid w:val="14491F24"/>
    <w:rsid w:val="15CA107C"/>
    <w:rsid w:val="1725209F"/>
    <w:rsid w:val="1CDE127E"/>
    <w:rsid w:val="1CE319D7"/>
    <w:rsid w:val="1EBF341A"/>
    <w:rsid w:val="1F411C05"/>
    <w:rsid w:val="228D26CE"/>
    <w:rsid w:val="22D33D28"/>
    <w:rsid w:val="24DD3D51"/>
    <w:rsid w:val="24E707BB"/>
    <w:rsid w:val="257D4954"/>
    <w:rsid w:val="276E7373"/>
    <w:rsid w:val="27825E23"/>
    <w:rsid w:val="2BCE0227"/>
    <w:rsid w:val="2C0C0B07"/>
    <w:rsid w:val="2D154BC9"/>
    <w:rsid w:val="2EAC2234"/>
    <w:rsid w:val="2EF4152B"/>
    <w:rsid w:val="2F767AE7"/>
    <w:rsid w:val="315B5A89"/>
    <w:rsid w:val="31C756D7"/>
    <w:rsid w:val="32824EB2"/>
    <w:rsid w:val="32F3725B"/>
    <w:rsid w:val="357B602A"/>
    <w:rsid w:val="357D4455"/>
    <w:rsid w:val="357E3D33"/>
    <w:rsid w:val="35D126A9"/>
    <w:rsid w:val="36152C04"/>
    <w:rsid w:val="368C0FA0"/>
    <w:rsid w:val="37F246C0"/>
    <w:rsid w:val="38441B47"/>
    <w:rsid w:val="38E67092"/>
    <w:rsid w:val="391A3A0B"/>
    <w:rsid w:val="3A1C1015"/>
    <w:rsid w:val="3B7F19E3"/>
    <w:rsid w:val="3B9177ED"/>
    <w:rsid w:val="3C3D4B35"/>
    <w:rsid w:val="3D366385"/>
    <w:rsid w:val="3D65206A"/>
    <w:rsid w:val="3DFD6AA5"/>
    <w:rsid w:val="3E696D98"/>
    <w:rsid w:val="3F57409D"/>
    <w:rsid w:val="3F812410"/>
    <w:rsid w:val="40144A1E"/>
    <w:rsid w:val="41265D6F"/>
    <w:rsid w:val="42A047E5"/>
    <w:rsid w:val="436D3383"/>
    <w:rsid w:val="43F57F66"/>
    <w:rsid w:val="44244A8A"/>
    <w:rsid w:val="4499690E"/>
    <w:rsid w:val="44E42B11"/>
    <w:rsid w:val="458C0BC7"/>
    <w:rsid w:val="45A97314"/>
    <w:rsid w:val="45DB1ABC"/>
    <w:rsid w:val="49FF2484"/>
    <w:rsid w:val="4A633B90"/>
    <w:rsid w:val="4A726511"/>
    <w:rsid w:val="4A787B05"/>
    <w:rsid w:val="4AEC3A7E"/>
    <w:rsid w:val="4C955077"/>
    <w:rsid w:val="4D5807CE"/>
    <w:rsid w:val="4FFD05E3"/>
    <w:rsid w:val="51A30EBE"/>
    <w:rsid w:val="55E33F95"/>
    <w:rsid w:val="55E41C30"/>
    <w:rsid w:val="56084BD4"/>
    <w:rsid w:val="57882E88"/>
    <w:rsid w:val="5820511C"/>
    <w:rsid w:val="585D7026"/>
    <w:rsid w:val="58AA08BA"/>
    <w:rsid w:val="58E6534A"/>
    <w:rsid w:val="5991714D"/>
    <w:rsid w:val="59DC49A3"/>
    <w:rsid w:val="5C3A0070"/>
    <w:rsid w:val="5D6E405E"/>
    <w:rsid w:val="5F516722"/>
    <w:rsid w:val="60D64B3F"/>
    <w:rsid w:val="6381724B"/>
    <w:rsid w:val="652A4F10"/>
    <w:rsid w:val="66463873"/>
    <w:rsid w:val="67F05B39"/>
    <w:rsid w:val="6A0369E4"/>
    <w:rsid w:val="6A544DF8"/>
    <w:rsid w:val="6BEC7811"/>
    <w:rsid w:val="6C456F06"/>
    <w:rsid w:val="6DE9576B"/>
    <w:rsid w:val="6F7D6439"/>
    <w:rsid w:val="70031BA4"/>
    <w:rsid w:val="701B05C9"/>
    <w:rsid w:val="711E2DB9"/>
    <w:rsid w:val="71304980"/>
    <w:rsid w:val="71A05FE2"/>
    <w:rsid w:val="734134FF"/>
    <w:rsid w:val="75CB59FE"/>
    <w:rsid w:val="788765F1"/>
    <w:rsid w:val="7A28535B"/>
    <w:rsid w:val="7A984961"/>
    <w:rsid w:val="7ACD4322"/>
    <w:rsid w:val="7AF4420D"/>
    <w:rsid w:val="7C1B1BFF"/>
    <w:rsid w:val="7C4F6B55"/>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3"/>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4">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5"/>
    <w:qFormat/>
    <w:uiPriority w:val="0"/>
    <w:pPr>
      <w:spacing w:line="200" w:lineRule="atLeast"/>
      <w:ind w:firstLine="301"/>
    </w:pPr>
    <w:rPr>
      <w:rFonts w:ascii="宋体" w:hAnsi="Courier New"/>
      <w:spacing w:val="-4"/>
      <w:sz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99"/>
    <w:pPr>
      <w:spacing w:after="120"/>
    </w:pPr>
    <w:rPr>
      <w:rFonts w:ascii="Times New Roman" w:hAnsi="Times New Roman" w:eastAsia="宋体" w:cs="Times New Roman"/>
      <w:sz w:val="28"/>
      <w:szCs w:val="24"/>
    </w:rPr>
  </w:style>
  <w:style w:type="paragraph" w:styleId="9">
    <w:name w:val="Plain Text"/>
    <w:basedOn w:val="1"/>
    <w:next w:val="1"/>
    <w:link w:val="30"/>
    <w:qFormat/>
    <w:uiPriority w:val="0"/>
    <w:rPr>
      <w:rFonts w:ascii="宋体" w:hAnsi="Courier New" w:cstheme="minorBidi"/>
      <w:szCs w:val="22"/>
    </w:rPr>
  </w:style>
  <w:style w:type="paragraph" w:styleId="10">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1">
    <w:name w:val="Balloon Text"/>
    <w:basedOn w:val="1"/>
    <w:link w:val="32"/>
    <w:semiHidden/>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rPr>
      <w:rFonts w:ascii="Times New Roman" w:hAnsi="Times New Roman" w:eastAsia="宋体" w:cs="Times New Roman"/>
      <w:sz w:val="28"/>
      <w:szCs w:val="24"/>
    </w:rPr>
  </w:style>
  <w:style w:type="paragraph" w:styleId="15">
    <w:name w:val="HTML Preformatted"/>
    <w:basedOn w:val="1"/>
    <w:link w:val="26"/>
    <w:unhideWhenUsed/>
    <w:qFormat/>
    <w:uiPriority w:val="99"/>
    <w:rPr>
      <w:rFonts w:ascii="Courier New" w:hAnsi="Courier New" w:cs="Courier New" w:eastAsiaTheme="minorEastAsia"/>
      <w:szCs w:val="22"/>
    </w:rPr>
  </w:style>
  <w:style w:type="paragraph" w:styleId="16">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7">
    <w:name w:val="Body Text First Indent"/>
    <w:basedOn w:val="8"/>
    <w:next w:val="1"/>
    <w:qFormat/>
    <w:uiPriority w:val="99"/>
    <w:pPr>
      <w:ind w:firstLine="420" w:firstLineChars="100"/>
    </w:pPr>
    <w:rPr>
      <w:rFonts w:eastAsia="仿宋_GB2312"/>
    </w:rPr>
  </w:style>
  <w:style w:type="paragraph" w:styleId="18">
    <w:name w:val="Body Text First Indent 2"/>
    <w:basedOn w:val="6"/>
    <w:next w:val="1"/>
    <w:unhideWhenUsed/>
    <w:qFormat/>
    <w:uiPriority w:val="99"/>
    <w:pPr>
      <w:spacing w:after="120"/>
      <w:ind w:left="420" w:leftChars="200" w:firstLine="420" w:firstLineChars="2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0"/>
    <w:rPr>
      <w:b/>
      <w:bCs/>
    </w:rPr>
  </w:style>
  <w:style w:type="paragraph" w:customStyle="1" w:styleId="23">
    <w:name w:val="首行缩进"/>
    <w:basedOn w:val="1"/>
    <w:qFormat/>
    <w:uiPriority w:val="0"/>
    <w:pPr>
      <w:spacing w:line="360" w:lineRule="auto"/>
      <w:ind w:firstLine="480" w:firstLineChars="200"/>
    </w:pPr>
    <w:rPr>
      <w:sz w:val="24"/>
      <w:lang w:val="zh-CN"/>
    </w:rPr>
  </w:style>
  <w:style w:type="character" w:customStyle="1" w:styleId="24">
    <w:name w:val="页眉 字符"/>
    <w:basedOn w:val="21"/>
    <w:link w:val="13"/>
    <w:qFormat/>
    <w:uiPriority w:val="99"/>
    <w:rPr>
      <w:rFonts w:ascii="Times New Roman" w:hAnsi="Times New Roman" w:eastAsia="宋体" w:cs="Times New Roman"/>
      <w:sz w:val="18"/>
      <w:szCs w:val="18"/>
    </w:rPr>
  </w:style>
  <w:style w:type="character" w:customStyle="1" w:styleId="25">
    <w:name w:val="页脚 字符"/>
    <w:basedOn w:val="21"/>
    <w:link w:val="12"/>
    <w:qFormat/>
    <w:uiPriority w:val="0"/>
    <w:rPr>
      <w:rFonts w:ascii="Times New Roman" w:hAnsi="Times New Roman" w:eastAsia="宋体" w:cs="Times New Roman"/>
      <w:sz w:val="18"/>
      <w:szCs w:val="18"/>
    </w:rPr>
  </w:style>
  <w:style w:type="character" w:customStyle="1" w:styleId="26">
    <w:name w:val="HTML 预设格式 字符"/>
    <w:link w:val="15"/>
    <w:qFormat/>
    <w:uiPriority w:val="99"/>
    <w:rPr>
      <w:rFonts w:ascii="Courier New" w:hAnsi="Courier New" w:cs="Courier New"/>
    </w:rPr>
  </w:style>
  <w:style w:type="character" w:customStyle="1" w:styleId="27">
    <w:name w:val="HTML 预设格式 Char1"/>
    <w:basedOn w:val="21"/>
    <w:semiHidden/>
    <w:qFormat/>
    <w:uiPriority w:val="99"/>
    <w:rPr>
      <w:rFonts w:ascii="Courier New" w:hAnsi="Courier New" w:eastAsia="宋体" w:cs="Courier New"/>
      <w:sz w:val="20"/>
      <w:szCs w:val="20"/>
    </w:rPr>
  </w:style>
  <w:style w:type="character" w:customStyle="1" w:styleId="28">
    <w:name w:val="正文文本缩进 2 字符"/>
    <w:basedOn w:val="21"/>
    <w:link w:val="10"/>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纯文本 字符"/>
    <w:link w:val="9"/>
    <w:qFormat/>
    <w:uiPriority w:val="0"/>
    <w:rPr>
      <w:rFonts w:ascii="宋体" w:hAnsi="Courier New" w:eastAsia="宋体"/>
    </w:rPr>
  </w:style>
  <w:style w:type="character" w:customStyle="1" w:styleId="31">
    <w:name w:val="纯文本 Char1"/>
    <w:basedOn w:val="21"/>
    <w:semiHidden/>
    <w:qFormat/>
    <w:uiPriority w:val="99"/>
    <w:rPr>
      <w:rFonts w:ascii="宋体" w:hAnsi="Courier New" w:eastAsia="宋体" w:cs="Courier New"/>
      <w:szCs w:val="21"/>
    </w:rPr>
  </w:style>
  <w:style w:type="character" w:customStyle="1" w:styleId="32">
    <w:name w:val="批注框文本 字符"/>
    <w:basedOn w:val="21"/>
    <w:link w:val="11"/>
    <w:semiHidden/>
    <w:qFormat/>
    <w:uiPriority w:val="99"/>
    <w:rPr>
      <w:rFonts w:ascii="Times New Roman" w:hAnsi="Times New Roman" w:eastAsia="宋体" w:cs="Times New Roman"/>
      <w:sz w:val="18"/>
      <w:szCs w:val="18"/>
    </w:rPr>
  </w:style>
  <w:style w:type="character" w:customStyle="1" w:styleId="33">
    <w:name w:val="标题 2 字符"/>
    <w:basedOn w:val="21"/>
    <w:link w:val="3"/>
    <w:qFormat/>
    <w:uiPriority w:val="9"/>
    <w:rPr>
      <w:rFonts w:ascii="仿宋_GB2312" w:hAnsi="仿宋" w:eastAsia="仿宋_GB2312" w:cs="Times New Roman"/>
      <w:b/>
      <w:bCs/>
      <w:sz w:val="32"/>
      <w:szCs w:val="32"/>
      <w:lang w:val="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Table Text"/>
    <w:basedOn w:val="1"/>
    <w:semiHidden/>
    <w:qFormat/>
    <w:uiPriority w:val="0"/>
    <w:rPr>
      <w:rFonts w:ascii="仿宋" w:hAnsi="仿宋" w:eastAsia="仿宋" w:cs="仿宋"/>
      <w:sz w:val="19"/>
      <w:szCs w:val="19"/>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正文（首行缩进2字符）"/>
    <w:basedOn w:val="1"/>
    <w:qFormat/>
    <w:uiPriority w:val="0"/>
    <w:pPr>
      <w:spacing w:line="360" w:lineRule="auto"/>
      <w:ind w:firstLine="420" w:firstLineChars="200"/>
    </w:pPr>
    <w:rPr>
      <w:szCs w:val="21"/>
    </w:rPr>
  </w:style>
  <w:style w:type="paragraph" w:customStyle="1" w:styleId="38">
    <w:name w:val="无间隔1"/>
    <w:basedOn w:val="1"/>
    <w:qFormat/>
    <w:uiPriority w:val="99"/>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9446</Words>
  <Characters>10089</Characters>
  <Lines>79</Lines>
  <Paragraphs>22</Paragraphs>
  <TotalTime>2</TotalTime>
  <ScaleCrop>false</ScaleCrop>
  <LinksUpToDate>false</LinksUpToDate>
  <CharactersWithSpaces>11067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2023-12-21T02:31:00Z</cp:lastPrinted>
  <dcterms:modified xsi:type="dcterms:W3CDTF">2024-01-08T07:35:02Z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BA3EE240B17D4DA9A52B29ED0EC0F541_13</vt:lpwstr>
  </property>
</Properties>
</file>